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10D81" w:rsidR="00F10D81" w:rsidP="00F10D81" w:rsidRDefault="00F10D81" w14:paraId="3FB767B5" w14:textId="77777777">
      <w:pPr>
        <w:spacing w:line="240" w:lineRule="auto"/>
        <w:jc w:val="right"/>
        <w:rPr>
          <w:rFonts w:ascii="Calibri" w:hAnsi="Calibri" w:eastAsia="Calibri" w:cs="Calibri"/>
          <w:sz w:val="16"/>
          <w:szCs w:val="16"/>
          <w:lang w:val="fr-CA"/>
        </w:rPr>
      </w:pPr>
      <w:r>
        <w:rPr>
          <w:noProof/>
          <w:lang w:val="fr-CA" w:eastAsia="fr-CA"/>
        </w:rPr>
        <w:drawing>
          <wp:anchor distT="0" distB="0" distL="114300" distR="114300" simplePos="0" relativeHeight="251660288" behindDoc="0" locked="0" layoutInCell="1" allowOverlap="1" wp14:anchorId="1D4DE81F" wp14:editId="50CEBC3C">
            <wp:simplePos x="0" y="0"/>
            <wp:positionH relativeFrom="margin">
              <wp:posOffset>-215900</wp:posOffset>
            </wp:positionH>
            <wp:positionV relativeFrom="margin">
              <wp:posOffset>6350</wp:posOffset>
            </wp:positionV>
            <wp:extent cx="1929130" cy="908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ODCD_couleu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9130" cy="908050"/>
                    </a:xfrm>
                    <a:prstGeom prst="rect">
                      <a:avLst/>
                    </a:prstGeom>
                  </pic:spPr>
                </pic:pic>
              </a:graphicData>
            </a:graphic>
            <wp14:sizeRelH relativeFrom="margin">
              <wp14:pctWidth>0</wp14:pctWidth>
            </wp14:sizeRelH>
            <wp14:sizeRelV relativeFrom="margin">
              <wp14:pctHeight>0</wp14:pctHeight>
            </wp14:sizeRelV>
          </wp:anchor>
        </w:drawing>
      </w:r>
      <w:r w:rsidRPr="00F10D81">
        <w:rPr>
          <w:rFonts w:ascii="Calibri" w:hAnsi="Calibri" w:eastAsia="SimSun" w:cs="Calibri"/>
          <w:b/>
          <w:w w:val="80"/>
          <w:kern w:val="1"/>
          <w:sz w:val="20"/>
          <w:szCs w:val="20"/>
          <w:lang w:val="fr-CA" w:eastAsia="zh-CN" w:bidi="hi-IN"/>
        </w:rPr>
        <w:t xml:space="preserve">3958 rue Dandurand, local S3, Montréal (Québec) H1X 1P7 </w:t>
      </w:r>
      <w:r w:rsidRPr="00F10D81">
        <w:rPr>
          <w:rFonts w:ascii="Calibri" w:hAnsi="Calibri" w:eastAsia="SimSun" w:cs="Calibri"/>
          <w:b/>
          <w:w w:val="80"/>
          <w:kern w:val="1"/>
          <w:sz w:val="20"/>
          <w:szCs w:val="20"/>
          <w:lang w:val="fr-CA" w:eastAsia="zh-CN" w:bidi="hi-IN"/>
        </w:rPr>
        <w:br/>
      </w:r>
      <w:r w:rsidRPr="00F10D81">
        <w:rPr>
          <w:rFonts w:ascii="Calibri" w:hAnsi="Calibri" w:eastAsia="SimSun" w:cs="Calibri"/>
          <w:b/>
          <w:w w:val="80"/>
          <w:kern w:val="1"/>
          <w:sz w:val="20"/>
          <w:szCs w:val="20"/>
          <w:lang w:val="fr-CA" w:eastAsia="zh-CN" w:bidi="hi-IN"/>
        </w:rPr>
        <w:t xml:space="preserve">Courriel : </w:t>
      </w:r>
      <w:bookmarkStart w:name="_Hlk526324917" w:id="0"/>
      <w:r w:rsidRPr="00F10D81">
        <w:rPr>
          <w:rFonts w:ascii="Calibri" w:hAnsi="Calibri" w:eastAsia="SimSun" w:cs="Calibri"/>
          <w:b/>
          <w:color w:val="000080"/>
          <w:w w:val="80"/>
          <w:kern w:val="1"/>
          <w:sz w:val="20"/>
          <w:szCs w:val="20"/>
          <w:u w:val="single"/>
          <w:lang w:val="fr-CA" w:eastAsia="zh-CN" w:bidi="hi-IN"/>
        </w:rPr>
        <w:fldChar w:fldCharType="begin"/>
      </w:r>
      <w:r w:rsidRPr="00F10D81">
        <w:rPr>
          <w:rFonts w:ascii="Calibri" w:hAnsi="Calibri" w:eastAsia="SimSun" w:cs="Calibri"/>
          <w:b/>
          <w:color w:val="000080"/>
          <w:w w:val="80"/>
          <w:kern w:val="1"/>
          <w:sz w:val="20"/>
          <w:szCs w:val="20"/>
          <w:u w:val="single"/>
          <w:lang w:val="fr-CA" w:eastAsia="zh-CN" w:bidi="hi-IN"/>
        </w:rPr>
        <w:instrText xml:space="preserve"> HYPERLINK "mailto:info@rodcd.org" </w:instrText>
      </w:r>
      <w:r w:rsidRPr="00F10D81">
        <w:rPr>
          <w:rFonts w:ascii="Calibri" w:hAnsi="Calibri" w:eastAsia="SimSun" w:cs="Calibri"/>
          <w:b/>
          <w:color w:val="000080"/>
          <w:w w:val="80"/>
          <w:kern w:val="1"/>
          <w:sz w:val="20"/>
          <w:szCs w:val="20"/>
          <w:u w:val="single"/>
          <w:lang w:val="fr-CA" w:eastAsia="zh-CN" w:bidi="hi-IN"/>
        </w:rPr>
        <w:fldChar w:fldCharType="separate"/>
      </w:r>
      <w:r w:rsidRPr="00F10D81">
        <w:rPr>
          <w:rFonts w:ascii="Calibri" w:hAnsi="Calibri" w:eastAsia="SimSun" w:cs="Calibri"/>
          <w:b/>
          <w:color w:val="0000FF"/>
          <w:w w:val="80"/>
          <w:kern w:val="1"/>
          <w:sz w:val="20"/>
          <w:szCs w:val="20"/>
          <w:u w:val="single"/>
          <w:lang w:val="fr-CA" w:eastAsia="zh-CN" w:bidi="hi-IN"/>
        </w:rPr>
        <w:t>info@</w:t>
      </w:r>
      <w:bookmarkEnd w:id="0"/>
      <w:r w:rsidRPr="00F10D81">
        <w:rPr>
          <w:rFonts w:ascii="Calibri" w:hAnsi="Calibri" w:eastAsia="SimSun" w:cs="Calibri"/>
          <w:b/>
          <w:color w:val="0000FF"/>
          <w:w w:val="80"/>
          <w:kern w:val="1"/>
          <w:sz w:val="20"/>
          <w:szCs w:val="20"/>
          <w:u w:val="single"/>
          <w:lang w:val="fr-CA" w:eastAsia="zh-CN" w:bidi="hi-IN"/>
        </w:rPr>
        <w:t>rodcd.org</w:t>
      </w:r>
      <w:r w:rsidRPr="00F10D81">
        <w:rPr>
          <w:rFonts w:ascii="Calibri" w:hAnsi="Calibri" w:eastAsia="SimSun" w:cs="Calibri"/>
          <w:b/>
          <w:color w:val="000080"/>
          <w:w w:val="80"/>
          <w:kern w:val="1"/>
          <w:sz w:val="20"/>
          <w:szCs w:val="20"/>
          <w:u w:val="single"/>
          <w:lang w:val="fr-CA" w:eastAsia="zh-CN" w:bidi="hi-IN"/>
        </w:rPr>
        <w:fldChar w:fldCharType="end"/>
      </w:r>
      <w:r w:rsidRPr="00F10D81">
        <w:rPr>
          <w:rFonts w:ascii="Calibri" w:hAnsi="Calibri" w:eastAsia="SimSun" w:cs="Calibri"/>
          <w:b/>
          <w:w w:val="80"/>
          <w:kern w:val="1"/>
          <w:sz w:val="20"/>
          <w:szCs w:val="20"/>
          <w:lang w:val="fr-CA" w:eastAsia="zh-CN" w:bidi="hi-IN"/>
        </w:rPr>
        <w:br/>
      </w:r>
      <w:r w:rsidRPr="00F10D81">
        <w:rPr>
          <w:rFonts w:ascii="Calibri" w:hAnsi="Calibri" w:eastAsia="SimSun" w:cs="Calibri"/>
          <w:b/>
          <w:w w:val="80"/>
          <w:kern w:val="1"/>
          <w:sz w:val="20"/>
          <w:szCs w:val="20"/>
          <w:lang w:val="fr-CA" w:eastAsia="zh-CN" w:bidi="hi-IN"/>
        </w:rPr>
        <w:t>Téléphone : 514-265-1076</w:t>
      </w:r>
      <w:r w:rsidRPr="00F10D81">
        <w:rPr>
          <w:rFonts w:ascii="Calibri" w:hAnsi="Calibri" w:eastAsia="SimSun" w:cs="Calibri"/>
          <w:b/>
          <w:w w:val="80"/>
          <w:kern w:val="1"/>
          <w:sz w:val="20"/>
          <w:szCs w:val="20"/>
          <w:lang w:val="fr-CA" w:eastAsia="zh-CN" w:bidi="hi-IN"/>
        </w:rPr>
        <w:br/>
      </w:r>
      <w:r w:rsidRPr="00F10D81">
        <w:rPr>
          <w:rFonts w:ascii="Calibri" w:hAnsi="Calibri" w:eastAsia="SimSun" w:cs="Calibri"/>
          <w:b/>
          <w:w w:val="80"/>
          <w:kern w:val="1"/>
          <w:sz w:val="20"/>
          <w:szCs w:val="20"/>
          <w:lang w:val="fr-CA" w:eastAsia="zh-CN" w:bidi="hi-IN"/>
        </w:rPr>
        <w:t xml:space="preserve">Site web : </w:t>
      </w:r>
      <w:r w:rsidR="004B43ED">
        <w:fldChar w:fldCharType="begin"/>
      </w:r>
      <w:r w:rsidRPr="002A2A18" w:rsidR="004B43ED">
        <w:rPr>
          <w:lang w:val="fr-CA"/>
          <w:rPrChange w:author="RODCD" w:date="2022-06-27T11:30:00Z" w:id="1">
            <w:rPr/>
          </w:rPrChange>
        </w:rPr>
        <w:instrText xml:space="preserve"> HYPERLINK "http://www.defensedesdroits.com/" </w:instrText>
      </w:r>
      <w:r w:rsidR="004B43ED">
        <w:fldChar w:fldCharType="separate"/>
      </w:r>
      <w:r w:rsidRPr="00F10D81">
        <w:rPr>
          <w:rFonts w:ascii="Calibri" w:hAnsi="Calibri" w:eastAsia="SimSun" w:cs="Calibri"/>
          <w:b/>
          <w:color w:val="000080"/>
          <w:w w:val="80"/>
          <w:kern w:val="1"/>
          <w:sz w:val="20"/>
          <w:szCs w:val="20"/>
          <w:u w:val="single"/>
          <w:lang w:val="fr-CA" w:eastAsia="zh-CN" w:bidi="hi-IN"/>
        </w:rPr>
        <w:t>www.defensedesdroits.com</w:t>
      </w:r>
      <w:r w:rsidR="004B43ED">
        <w:rPr>
          <w:rFonts w:ascii="Calibri" w:hAnsi="Calibri" w:eastAsia="SimSun" w:cs="Calibri"/>
          <w:b/>
          <w:color w:val="000080"/>
          <w:w w:val="80"/>
          <w:kern w:val="1"/>
          <w:sz w:val="20"/>
          <w:szCs w:val="20"/>
          <w:u w:val="single"/>
          <w:lang w:val="fr-CA" w:eastAsia="zh-CN" w:bidi="hi-IN"/>
        </w:rPr>
        <w:fldChar w:fldCharType="end"/>
      </w:r>
    </w:p>
    <w:p w:rsidR="00A14F2E" w:rsidP="00EA7205" w:rsidRDefault="00A14F2E" w14:paraId="7A126C4F" w14:textId="77777777">
      <w:pPr>
        <w:jc w:val="right"/>
        <w:rPr>
          <w:lang w:val="fr-CA"/>
        </w:rPr>
      </w:pPr>
    </w:p>
    <w:p w:rsidR="00417EE7" w:rsidP="00F10D81" w:rsidRDefault="00417EE7" w14:paraId="2FD1FF92" w14:textId="77777777">
      <w:pPr>
        <w:jc w:val="center"/>
        <w:rPr>
          <w:lang w:val="fr-CA"/>
        </w:rPr>
      </w:pPr>
      <w:r>
        <w:rPr>
          <w:lang w:val="fr-CA"/>
        </w:rPr>
        <w:t>Communiqué de presse</w:t>
      </w:r>
    </w:p>
    <w:p w:rsidR="00417EE7" w:rsidP="00F10D81" w:rsidRDefault="00417EE7" w14:paraId="26465B08" w14:textId="77777777">
      <w:pPr>
        <w:jc w:val="center"/>
        <w:rPr>
          <w:lang w:val="fr-CA"/>
        </w:rPr>
      </w:pPr>
      <w:r>
        <w:rPr>
          <w:lang w:val="fr-CA"/>
        </w:rPr>
        <w:t>POUR DIFFUSION IMMÉDIATE</w:t>
      </w:r>
    </w:p>
    <w:p w:rsidR="00EA7205" w:rsidRDefault="00EA7205" w14:paraId="741F1752" w14:textId="77777777">
      <w:pPr>
        <w:rPr>
          <w:lang w:val="fr-CA"/>
        </w:rPr>
      </w:pPr>
    </w:p>
    <w:p w:rsidR="00F10D81" w:rsidP="009601D6" w:rsidRDefault="00EC4A7F" w14:paraId="67CEA7B0" w14:textId="1AC4E388">
      <w:pPr>
        <w:jc w:val="both"/>
        <w:rPr>
          <w:lang w:val="fr-CA"/>
        </w:rPr>
      </w:pPr>
      <w:r w:rsidRPr="0867DF8B" w:rsidR="00EC4A7F">
        <w:rPr>
          <w:lang w:val="fr-CA"/>
        </w:rPr>
        <w:t xml:space="preserve">Montréal, </w:t>
      </w:r>
      <w:r w:rsidRPr="0867DF8B" w:rsidR="00471FC4">
        <w:rPr>
          <w:lang w:val="fr-CA"/>
        </w:rPr>
        <w:t xml:space="preserve">le </w:t>
      </w:r>
      <w:r w:rsidRPr="0867DF8B" w:rsidR="002A2A18">
        <w:rPr>
          <w:lang w:val="fr-CA"/>
        </w:rPr>
        <w:t>28 juin</w:t>
      </w:r>
      <w:r w:rsidRPr="0867DF8B" w:rsidR="004C5364">
        <w:rPr>
          <w:lang w:val="fr-CA"/>
        </w:rPr>
        <w:t xml:space="preserve"> </w:t>
      </w:r>
      <w:r w:rsidRPr="0867DF8B" w:rsidR="00461855">
        <w:rPr>
          <w:lang w:val="fr-CA"/>
        </w:rPr>
        <w:t>2022</w:t>
      </w:r>
      <w:r w:rsidRPr="0867DF8B" w:rsidR="00EC4A7F">
        <w:rPr>
          <w:lang w:val="fr-CA"/>
        </w:rPr>
        <w:t xml:space="preserve"> </w:t>
      </w:r>
      <w:r w:rsidRPr="0867DF8B" w:rsidR="009E7112">
        <w:rPr>
          <w:lang w:val="fr-CA"/>
        </w:rPr>
        <w:t>–</w:t>
      </w:r>
      <w:r w:rsidRPr="0867DF8B" w:rsidR="00EC4A7F">
        <w:rPr>
          <w:lang w:val="fr-CA"/>
        </w:rPr>
        <w:t xml:space="preserve"> </w:t>
      </w:r>
      <w:r w:rsidRPr="0867DF8B" w:rsidR="00F10D81">
        <w:rPr>
          <w:lang w:val="fr-CA"/>
        </w:rPr>
        <w:t xml:space="preserve">Le </w:t>
      </w:r>
      <w:r w:rsidRPr="0867DF8B" w:rsidR="00471FC4">
        <w:rPr>
          <w:lang w:val="fr-CA"/>
        </w:rPr>
        <w:t>m</w:t>
      </w:r>
      <w:r w:rsidRPr="0867DF8B" w:rsidR="004C5364">
        <w:rPr>
          <w:lang w:val="fr-CA"/>
        </w:rPr>
        <w:t>inistre</w:t>
      </w:r>
      <w:r w:rsidRPr="0867DF8B" w:rsidR="00F10D81">
        <w:rPr>
          <w:lang w:val="fr-CA"/>
        </w:rPr>
        <w:t xml:space="preserve"> du </w:t>
      </w:r>
      <w:r w:rsidRPr="0867DF8B" w:rsidR="00471FC4">
        <w:rPr>
          <w:lang w:val="fr-CA"/>
        </w:rPr>
        <w:t>T</w:t>
      </w:r>
      <w:r w:rsidRPr="0867DF8B" w:rsidR="00F10D81">
        <w:rPr>
          <w:lang w:val="fr-CA"/>
        </w:rPr>
        <w:t>ravail</w:t>
      </w:r>
      <w:r w:rsidRPr="0867DF8B" w:rsidR="009601D6">
        <w:rPr>
          <w:lang w:val="fr-CA"/>
        </w:rPr>
        <w:t>, de l’</w:t>
      </w:r>
      <w:r w:rsidRPr="0867DF8B" w:rsidR="00471FC4">
        <w:rPr>
          <w:lang w:val="fr-CA"/>
        </w:rPr>
        <w:t>E</w:t>
      </w:r>
      <w:r w:rsidRPr="0867DF8B" w:rsidR="009601D6">
        <w:rPr>
          <w:lang w:val="fr-CA"/>
        </w:rPr>
        <w:t>mploi</w:t>
      </w:r>
      <w:r w:rsidRPr="0867DF8B" w:rsidR="00F10D81">
        <w:rPr>
          <w:lang w:val="fr-CA"/>
        </w:rPr>
        <w:t xml:space="preserve"> et de la </w:t>
      </w:r>
      <w:r w:rsidRPr="0867DF8B" w:rsidR="00471FC4">
        <w:rPr>
          <w:lang w:val="fr-CA"/>
        </w:rPr>
        <w:t>S</w:t>
      </w:r>
      <w:r w:rsidRPr="0867DF8B" w:rsidR="00F10D81">
        <w:rPr>
          <w:lang w:val="fr-CA"/>
        </w:rPr>
        <w:t>olidarité sociale</w:t>
      </w:r>
      <w:r w:rsidRPr="0867DF8B" w:rsidR="004C5364">
        <w:rPr>
          <w:lang w:val="fr-CA"/>
        </w:rPr>
        <w:t>, M. Jean Boulet</w:t>
      </w:r>
      <w:r w:rsidRPr="0867DF8B" w:rsidR="00F10D81">
        <w:rPr>
          <w:lang w:val="fr-CA"/>
        </w:rPr>
        <w:t xml:space="preserve"> </w:t>
      </w:r>
      <w:r w:rsidRPr="0867DF8B" w:rsidR="002A2A18">
        <w:rPr>
          <w:lang w:val="fr-CA"/>
        </w:rPr>
        <w:t>fait savoir cette semaine, par le biais d’une lettre envoyé</w:t>
      </w:r>
      <w:r w:rsidRPr="0867DF8B" w:rsidR="006151F9">
        <w:rPr>
          <w:lang w:val="fr-CA"/>
        </w:rPr>
        <w:t>e</w:t>
      </w:r>
      <w:r w:rsidRPr="0867DF8B" w:rsidR="002A2A18">
        <w:rPr>
          <w:lang w:val="fr-CA"/>
        </w:rPr>
        <w:t xml:space="preserve"> aux organismes, le montant supplémentaire qu’ils recevront cette année pour le soutien à leur mission. Cette somme découle de </w:t>
      </w:r>
      <w:r w:rsidRPr="0867DF8B" w:rsidR="00E85CE7">
        <w:rPr>
          <w:lang w:val="fr-CA"/>
        </w:rPr>
        <w:t xml:space="preserve">la répartition des montants </w:t>
      </w:r>
      <w:r w:rsidRPr="0867DF8B" w:rsidR="007723DA">
        <w:rPr>
          <w:lang w:val="fr-CA"/>
        </w:rPr>
        <w:t>destinés aux groupes en défense collective des droits</w:t>
      </w:r>
      <w:r w:rsidRPr="0867DF8B" w:rsidR="00F27506">
        <w:rPr>
          <w:lang w:val="fr-CA"/>
        </w:rPr>
        <w:t>,</w:t>
      </w:r>
      <w:r w:rsidRPr="0867DF8B" w:rsidR="002A2A18">
        <w:rPr>
          <w:lang w:val="fr-CA"/>
        </w:rPr>
        <w:t xml:space="preserve"> </w:t>
      </w:r>
      <w:r w:rsidRPr="0867DF8B" w:rsidR="006151F9">
        <w:rPr>
          <w:lang w:val="fr-CA"/>
        </w:rPr>
        <w:t xml:space="preserve">à la </w:t>
      </w:r>
      <w:r w:rsidRPr="0867DF8B" w:rsidR="002A2A18">
        <w:rPr>
          <w:lang w:val="fr-CA"/>
        </w:rPr>
        <w:t xml:space="preserve">suite </w:t>
      </w:r>
      <w:r w:rsidRPr="0867DF8B" w:rsidR="006151F9">
        <w:rPr>
          <w:lang w:val="fr-CA"/>
        </w:rPr>
        <w:t>de</w:t>
      </w:r>
      <w:r w:rsidRPr="0867DF8B" w:rsidR="002A2A18">
        <w:rPr>
          <w:lang w:val="fr-CA"/>
        </w:rPr>
        <w:t xml:space="preserve"> la sortie du </w:t>
      </w:r>
      <w:r w:rsidRPr="0867DF8B" w:rsidR="007723DA">
        <w:rPr>
          <w:lang w:val="fr-CA"/>
        </w:rPr>
        <w:t>plan d’action gouvernemental en action communautaire</w:t>
      </w:r>
      <w:r w:rsidRPr="0867DF8B" w:rsidR="00343C5F">
        <w:rPr>
          <w:lang w:val="fr-CA"/>
        </w:rPr>
        <w:t xml:space="preserve"> (PAGAC)</w:t>
      </w:r>
      <w:r w:rsidRPr="0867DF8B" w:rsidR="007723DA">
        <w:rPr>
          <w:lang w:val="fr-CA"/>
        </w:rPr>
        <w:t xml:space="preserve"> annoncé le mois dernier par le ministre.</w:t>
      </w:r>
      <w:r w:rsidRPr="0867DF8B" w:rsidR="002A2A18">
        <w:rPr>
          <w:lang w:val="fr-CA"/>
        </w:rPr>
        <w:t xml:space="preserve"> </w:t>
      </w:r>
      <w:r w:rsidRPr="0867DF8B" w:rsidR="002A2A18">
        <w:rPr>
          <w:lang w:val="fr-CA"/>
        </w:rPr>
        <w:t>Le montant global pour le secteur est de 4,66 M$ en 2022-23</w:t>
      </w:r>
    </w:p>
    <w:p w:rsidR="00672F2C" w:rsidP="009601D6" w:rsidRDefault="002C6EC9" w14:paraId="7E03F15C" w14:textId="0B0154F2">
      <w:pPr>
        <w:jc w:val="both"/>
        <w:rPr>
          <w:lang w:val="fr-CA"/>
        </w:rPr>
      </w:pPr>
      <w:r w:rsidRPr="0867DF8B" w:rsidR="002C6EC9">
        <w:rPr>
          <w:lang w:val="fr-CA"/>
        </w:rPr>
        <w:t>À l’évidence, l</w:t>
      </w:r>
      <w:r w:rsidRPr="0867DF8B" w:rsidR="009E7112">
        <w:rPr>
          <w:lang w:val="fr-CA"/>
        </w:rPr>
        <w:t xml:space="preserve">e Regroupement des organismes en défense collective des droits </w:t>
      </w:r>
      <w:r w:rsidRPr="0867DF8B" w:rsidR="00E848F3">
        <w:rPr>
          <w:lang w:val="fr-CA"/>
        </w:rPr>
        <w:t xml:space="preserve">(RODCD) </w:t>
      </w:r>
      <w:r w:rsidRPr="0867DF8B" w:rsidR="00111BCA">
        <w:rPr>
          <w:lang w:val="fr-CA"/>
        </w:rPr>
        <w:t>n</w:t>
      </w:r>
      <w:r w:rsidRPr="0867DF8B" w:rsidR="002C6EC9">
        <w:rPr>
          <w:lang w:val="fr-CA"/>
        </w:rPr>
        <w:t xml:space="preserve">e </w:t>
      </w:r>
      <w:r w:rsidRPr="0867DF8B" w:rsidR="00111BCA">
        <w:rPr>
          <w:lang w:val="fr-CA"/>
        </w:rPr>
        <w:t>peut que se réjo</w:t>
      </w:r>
      <w:r w:rsidRPr="0867DF8B" w:rsidR="008D304B">
        <w:rPr>
          <w:lang w:val="fr-CA"/>
        </w:rPr>
        <w:t>uir</w:t>
      </w:r>
      <w:r w:rsidRPr="0867DF8B" w:rsidR="00111BCA">
        <w:rPr>
          <w:lang w:val="fr-CA"/>
        </w:rPr>
        <w:t xml:space="preserve"> de ce nouvel apport</w:t>
      </w:r>
      <w:r w:rsidRPr="0867DF8B" w:rsidR="00B10768">
        <w:rPr>
          <w:lang w:val="fr-CA"/>
        </w:rPr>
        <w:t xml:space="preserve">, qui fait suite à celui </w:t>
      </w:r>
      <w:r w:rsidRPr="0867DF8B" w:rsidR="00111BCA">
        <w:rPr>
          <w:lang w:val="fr-CA"/>
        </w:rPr>
        <w:t>de 2019</w:t>
      </w:r>
      <w:r w:rsidRPr="0867DF8B" w:rsidR="00B10768">
        <w:rPr>
          <w:lang w:val="fr-CA"/>
        </w:rPr>
        <w:t>,</w:t>
      </w:r>
      <w:r w:rsidRPr="0867DF8B" w:rsidR="00111BCA">
        <w:rPr>
          <w:lang w:val="fr-CA"/>
        </w:rPr>
        <w:t xml:space="preserve"> qui permettra un relèvement du financement de l’ensemble des groupes du secteur tout en continuant de réduire les écarts </w:t>
      </w:r>
      <w:r w:rsidRPr="0867DF8B" w:rsidR="00B10768">
        <w:rPr>
          <w:lang w:val="fr-CA"/>
        </w:rPr>
        <w:t>entre les groupes par l’augmentation d</w:t>
      </w:r>
      <w:r w:rsidRPr="0867DF8B" w:rsidR="00111BCA">
        <w:rPr>
          <w:lang w:val="fr-CA"/>
        </w:rPr>
        <w:t>es planchers de financem</w:t>
      </w:r>
      <w:r w:rsidRPr="0867DF8B" w:rsidR="000C4EEE">
        <w:rPr>
          <w:lang w:val="fr-CA"/>
        </w:rPr>
        <w:t>ent des organismes</w:t>
      </w:r>
      <w:r w:rsidRPr="0867DF8B" w:rsidR="008D304B">
        <w:rPr>
          <w:lang w:val="fr-CA"/>
        </w:rPr>
        <w:t>.</w:t>
      </w:r>
      <w:r w:rsidRPr="0867DF8B" w:rsidR="002C6EC9">
        <w:rPr>
          <w:lang w:val="fr-CA"/>
        </w:rPr>
        <w:t xml:space="preserve"> </w:t>
      </w:r>
      <w:r w:rsidRPr="0867DF8B" w:rsidR="009E26D3">
        <w:rPr>
          <w:lang w:val="fr-CA"/>
        </w:rPr>
        <w:t xml:space="preserve">Cette répartition répond pour l’essentiel à la proposition </w:t>
      </w:r>
      <w:r w:rsidRPr="0867DF8B" w:rsidR="00F27506">
        <w:rPr>
          <w:lang w:val="fr-CA"/>
        </w:rPr>
        <w:t>soumise par le RODCD.</w:t>
      </w:r>
    </w:p>
    <w:p w:rsidR="00417CEC" w:rsidP="009601D6" w:rsidRDefault="00417CEC" w14:paraId="784F623C" w14:textId="2035AA53">
      <w:pPr>
        <w:jc w:val="both"/>
        <w:rPr>
          <w:lang w:val="fr-CA"/>
        </w:rPr>
      </w:pPr>
      <w:r w:rsidRPr="0867DF8B" w:rsidR="00417CEC">
        <w:rPr>
          <w:lang w:val="fr-CA"/>
        </w:rPr>
        <w:t>Il faut également mentionner l’annonce d’une enveloppe pour financer de nouveaux groupes. Toutefois</w:t>
      </w:r>
      <w:r w:rsidRPr="0867DF8B" w:rsidR="009E26D3">
        <w:rPr>
          <w:lang w:val="fr-CA"/>
        </w:rPr>
        <w:t>,</w:t>
      </w:r>
      <w:r w:rsidRPr="0867DF8B" w:rsidR="00417CEC">
        <w:rPr>
          <w:lang w:val="fr-CA"/>
        </w:rPr>
        <w:t xml:space="preserve"> </w:t>
      </w:r>
      <w:r w:rsidRPr="0867DF8B" w:rsidR="00417CEC">
        <w:rPr>
          <w:lang w:val="fr-CA"/>
        </w:rPr>
        <w:t>les sommes annoncées</w:t>
      </w:r>
      <w:r w:rsidRPr="0867DF8B" w:rsidR="00417CEC">
        <w:rPr>
          <w:lang w:val="fr-CA"/>
        </w:rPr>
        <w:t xml:space="preserve"> </w:t>
      </w:r>
      <w:r w:rsidRPr="0867DF8B" w:rsidR="00235869">
        <w:rPr>
          <w:lang w:val="fr-CA"/>
        </w:rPr>
        <w:t xml:space="preserve">ne vont permettre </w:t>
      </w:r>
      <w:r w:rsidRPr="0867DF8B" w:rsidR="00417CEC">
        <w:rPr>
          <w:lang w:val="fr-CA"/>
        </w:rPr>
        <w:t xml:space="preserve">l’ajout que de quelques </w:t>
      </w:r>
      <w:r w:rsidRPr="0867DF8B" w:rsidR="00235869">
        <w:rPr>
          <w:lang w:val="fr-CA"/>
        </w:rPr>
        <w:t>groupes</w:t>
      </w:r>
      <w:r w:rsidRPr="0867DF8B" w:rsidR="00417CEC">
        <w:rPr>
          <w:lang w:val="fr-CA"/>
        </w:rPr>
        <w:t xml:space="preserve">. </w:t>
      </w:r>
      <w:r w:rsidRPr="0867DF8B" w:rsidR="00AB1315">
        <w:rPr>
          <w:lang w:val="fr-CA"/>
        </w:rPr>
        <w:t>On est encore loin d’une réelle stratégie permettant à terme de consolider certains secteurs, notamment en environnement</w:t>
      </w:r>
      <w:r w:rsidRPr="0867DF8B" w:rsidR="00F27506">
        <w:rPr>
          <w:lang w:val="fr-CA"/>
        </w:rPr>
        <w:t>.</w:t>
      </w:r>
    </w:p>
    <w:p w:rsidR="003D4DA3" w:rsidP="009601D6" w:rsidRDefault="00906BC1" w14:paraId="187895E7" w14:textId="32BDE1EC">
      <w:pPr>
        <w:jc w:val="both"/>
        <w:rPr>
          <w:lang w:val="fr-CA"/>
        </w:rPr>
      </w:pPr>
      <w:r w:rsidRPr="0867DF8B" w:rsidR="00906BC1">
        <w:rPr>
          <w:lang w:val="fr-CA"/>
        </w:rPr>
        <w:t xml:space="preserve">Or, </w:t>
      </w:r>
      <w:r w:rsidRPr="0867DF8B" w:rsidR="008D304B">
        <w:rPr>
          <w:lang w:val="fr-CA"/>
        </w:rPr>
        <w:t xml:space="preserve">l’avenir </w:t>
      </w:r>
      <w:r w:rsidRPr="0867DF8B" w:rsidR="00906BC1">
        <w:rPr>
          <w:lang w:val="fr-CA"/>
        </w:rPr>
        <w:t>demeure</w:t>
      </w:r>
      <w:r w:rsidRPr="0867DF8B" w:rsidR="00343C5F">
        <w:rPr>
          <w:lang w:val="fr-CA"/>
        </w:rPr>
        <w:t xml:space="preserve"> inquiétant si de nouvelles mesures ne sont pas annoncé</w:t>
      </w:r>
      <w:r w:rsidRPr="0867DF8B" w:rsidR="009E26D3">
        <w:rPr>
          <w:lang w:val="fr-CA"/>
        </w:rPr>
        <w:t>e</w:t>
      </w:r>
      <w:r w:rsidRPr="0867DF8B" w:rsidR="00343C5F">
        <w:rPr>
          <w:lang w:val="fr-CA"/>
        </w:rPr>
        <w:t xml:space="preserve">s dans le courant de l’année. Les sommes </w:t>
      </w:r>
      <w:r w:rsidRPr="0867DF8B" w:rsidR="00235869">
        <w:rPr>
          <w:lang w:val="fr-CA"/>
        </w:rPr>
        <w:t>prévues</w:t>
      </w:r>
      <w:r w:rsidRPr="0867DF8B" w:rsidR="00343C5F">
        <w:rPr>
          <w:lang w:val="fr-CA"/>
        </w:rPr>
        <w:t xml:space="preserve"> dans les quatre prochaines années sont nettement insuffisantes. </w:t>
      </w:r>
      <w:r w:rsidRPr="0867DF8B" w:rsidR="003D4DA3">
        <w:rPr>
          <w:lang w:val="fr-CA"/>
        </w:rPr>
        <w:t xml:space="preserve">Le montant annoncé totalise </w:t>
      </w:r>
      <w:r w:rsidRPr="0867DF8B" w:rsidR="00F27506">
        <w:rPr>
          <w:lang w:val="fr-CA"/>
        </w:rPr>
        <w:t xml:space="preserve">seulement </w:t>
      </w:r>
      <w:r w:rsidRPr="0867DF8B" w:rsidR="003D4DA3">
        <w:rPr>
          <w:lang w:val="fr-CA"/>
        </w:rPr>
        <w:t>2,7 M$</w:t>
      </w:r>
      <w:r w:rsidRPr="0867DF8B" w:rsidR="00235869">
        <w:rPr>
          <w:lang w:val="fr-CA"/>
        </w:rPr>
        <w:t xml:space="preserve"> </w:t>
      </w:r>
      <w:r w:rsidRPr="0867DF8B" w:rsidR="00906BC1">
        <w:rPr>
          <w:lang w:val="fr-CA"/>
        </w:rPr>
        <w:t xml:space="preserve">pour les </w:t>
      </w:r>
      <w:r w:rsidRPr="0867DF8B" w:rsidR="00235869">
        <w:rPr>
          <w:lang w:val="fr-CA"/>
        </w:rPr>
        <w:t xml:space="preserve">organismes, ce qui est </w:t>
      </w:r>
      <w:r w:rsidRPr="0867DF8B" w:rsidR="003D4DA3">
        <w:rPr>
          <w:lang w:val="fr-CA"/>
        </w:rPr>
        <w:t>loin de répondre aux besoins identifiés par le RODCD et ses membres.</w:t>
      </w:r>
    </w:p>
    <w:p w:rsidR="00E848F3" w:rsidP="009601D6" w:rsidRDefault="003D4DA3" w14:paraId="651B8D5E" w14:textId="68D0A7E0">
      <w:pPr>
        <w:jc w:val="both"/>
        <w:rPr>
          <w:lang w:val="fr-CA"/>
        </w:rPr>
      </w:pPr>
      <w:r w:rsidRPr="0867DF8B" w:rsidR="003D4DA3">
        <w:rPr>
          <w:lang w:val="fr-CA"/>
        </w:rPr>
        <w:t xml:space="preserve">Pire, pour l’instant </w:t>
      </w:r>
      <w:r w:rsidRPr="0867DF8B" w:rsidR="00547F3A">
        <w:rPr>
          <w:lang w:val="fr-CA"/>
        </w:rPr>
        <w:t>aucun mécanisme d’indexation n’est prévu, selon le PAGAC. Si la situation n’est pas corrigée</w:t>
      </w:r>
      <w:r w:rsidRPr="0867DF8B" w:rsidR="009E26D3">
        <w:rPr>
          <w:lang w:val="fr-CA"/>
        </w:rPr>
        <w:t>,</w:t>
      </w:r>
      <w:r w:rsidRPr="0867DF8B" w:rsidR="00547F3A">
        <w:rPr>
          <w:lang w:val="fr-CA"/>
        </w:rPr>
        <w:t xml:space="preserve"> il s’agirait d’un recul majeur pour le RODCD. Nous avons enfin obtenu, après plus de 15 ans de gel des subventions, un mécanisme d’indexation partiel en 2019. Non seulement ce mécanisme doit être main</w:t>
      </w:r>
      <w:r w:rsidRPr="0867DF8B" w:rsidR="00484D3F">
        <w:rPr>
          <w:lang w:val="fr-CA"/>
        </w:rPr>
        <w:t>tenu</w:t>
      </w:r>
      <w:r w:rsidRPr="0867DF8B" w:rsidR="009E26D3">
        <w:rPr>
          <w:lang w:val="fr-CA"/>
        </w:rPr>
        <w:t>,</w:t>
      </w:r>
      <w:r w:rsidRPr="0867DF8B" w:rsidR="00484D3F">
        <w:rPr>
          <w:lang w:val="fr-CA"/>
        </w:rPr>
        <w:t xml:space="preserve"> mais il doit être bonifié, minimalement à la hauteur de l’</w:t>
      </w:r>
      <w:r w:rsidRPr="0867DF8B" w:rsidR="006151F9">
        <w:rPr>
          <w:lang w:val="fr-CA"/>
        </w:rPr>
        <w:t>indice des prix à la consommation.</w:t>
      </w:r>
      <w:r w:rsidRPr="0867DF8B" w:rsidR="00547F3A">
        <w:rPr>
          <w:lang w:val="fr-CA"/>
        </w:rPr>
        <w:t xml:space="preserve"> </w:t>
      </w:r>
      <w:r w:rsidRPr="0867DF8B" w:rsidR="00484D3F">
        <w:rPr>
          <w:lang w:val="fr-CA"/>
        </w:rPr>
        <w:t>Pour</w:t>
      </w:r>
      <w:r w:rsidRPr="0867DF8B" w:rsidR="00672F2C">
        <w:rPr>
          <w:lang w:val="fr-CA"/>
        </w:rPr>
        <w:t xml:space="preserve"> Sylvain Lafrenière, coordonnateur du RODCD, « </w:t>
      </w:r>
      <w:r w:rsidRPr="0867DF8B" w:rsidR="00484D3F">
        <w:rPr>
          <w:lang w:val="fr-CA"/>
        </w:rPr>
        <w:t>Il faut met</w:t>
      </w:r>
      <w:r w:rsidRPr="0867DF8B" w:rsidR="00C41C5F">
        <w:rPr>
          <w:lang w:val="fr-CA"/>
        </w:rPr>
        <w:t xml:space="preserve">tre un frein à cette situation. </w:t>
      </w:r>
      <w:r w:rsidRPr="0867DF8B" w:rsidR="00484D3F">
        <w:rPr>
          <w:lang w:val="fr-CA"/>
        </w:rPr>
        <w:t>On se retrouve toujours à perdre nos gains dans les années suivantes avec le système actuel. Si la hausse de l’inflation se maintien</w:t>
      </w:r>
      <w:r w:rsidRPr="0867DF8B" w:rsidR="009E26D3">
        <w:rPr>
          <w:lang w:val="fr-CA"/>
        </w:rPr>
        <w:t>t</w:t>
      </w:r>
      <w:r w:rsidRPr="0867DF8B" w:rsidR="00484D3F">
        <w:rPr>
          <w:lang w:val="fr-CA"/>
        </w:rPr>
        <w:t xml:space="preserve"> au niveau actuel</w:t>
      </w:r>
      <w:r w:rsidRPr="0867DF8B" w:rsidR="006151F9">
        <w:rPr>
          <w:lang w:val="fr-CA"/>
        </w:rPr>
        <w:t>,</w:t>
      </w:r>
      <w:r w:rsidRPr="0867DF8B" w:rsidR="00484D3F">
        <w:rPr>
          <w:lang w:val="fr-CA"/>
        </w:rPr>
        <w:t xml:space="preserve"> nos organismes vont perdre l’augmentation de cette année d’ici un an ou deux. </w:t>
      </w:r>
      <w:r w:rsidRPr="0867DF8B" w:rsidR="00C41C5F">
        <w:rPr>
          <w:lang w:val="fr-CA"/>
        </w:rPr>
        <w:t>On ne veut pas revivre la situation d’avant 2019 où la majorité des groupes se sont appauvris</w:t>
      </w:r>
      <w:r w:rsidRPr="0867DF8B" w:rsidR="00235869">
        <w:rPr>
          <w:lang w:val="fr-CA"/>
        </w:rPr>
        <w:t>. »</w:t>
      </w:r>
    </w:p>
    <w:p w:rsidR="00672F2C" w:rsidP="00672F2C" w:rsidRDefault="000668F9" w14:paraId="6D0B2FCE" w14:textId="08A4BBA0">
      <w:pPr>
        <w:jc w:val="both"/>
        <w:rPr>
          <w:lang w:val="fr-CA"/>
        </w:rPr>
      </w:pPr>
      <w:r w:rsidRPr="0867DF8B" w:rsidR="000668F9">
        <w:rPr>
          <w:lang w:val="fr-CA"/>
        </w:rPr>
        <w:t xml:space="preserve">De plus, dans l’ensemble du </w:t>
      </w:r>
      <w:r w:rsidRPr="0867DF8B" w:rsidR="006151F9">
        <w:rPr>
          <w:lang w:val="fr-CA"/>
        </w:rPr>
        <w:t xml:space="preserve">PAGAC, </w:t>
      </w:r>
      <w:r w:rsidRPr="0867DF8B" w:rsidR="000668F9">
        <w:rPr>
          <w:lang w:val="fr-CA"/>
        </w:rPr>
        <w:t>on ne trouve rien touchant la consolidation de la défense collective des droits. C’</w:t>
      </w:r>
      <w:r w:rsidRPr="0867DF8B" w:rsidR="002071B2">
        <w:rPr>
          <w:lang w:val="fr-CA"/>
        </w:rPr>
        <w:t xml:space="preserve">est plutôt décevant, pour le RODCD, il s’agit du deuxième plan d’action </w:t>
      </w:r>
      <w:r w:rsidRPr="0867DF8B" w:rsidR="002071B2">
        <w:rPr>
          <w:lang w:val="fr-CA"/>
        </w:rPr>
        <w:t xml:space="preserve">qui ne propose aucune mesure concrète soutenant adéquatement « l’apport particulier et essentiel des organismes à la vitalité du débat démocratique », comme l’affirme le gouvernement dans </w:t>
      </w:r>
      <w:r w:rsidRPr="0867DF8B" w:rsidR="002B0212">
        <w:rPr>
          <w:lang w:val="fr-CA"/>
        </w:rPr>
        <w:t>la politique de reconnaissance de l’action communautaire (PRAC).</w:t>
      </w:r>
      <w:r w:rsidRPr="0867DF8B" w:rsidR="002071B2">
        <w:rPr>
          <w:lang w:val="fr-CA"/>
        </w:rPr>
        <w:t xml:space="preserve"> </w:t>
      </w:r>
    </w:p>
    <w:p w:rsidR="00E5137F" w:rsidP="003C79AE" w:rsidRDefault="00AB1315" w14:paraId="6135D7D0" w14:textId="57FEC42E">
      <w:pPr>
        <w:jc w:val="both"/>
        <w:rPr>
          <w:lang w:val="fr-CA"/>
        </w:rPr>
      </w:pPr>
      <w:r w:rsidRPr="0867DF8B" w:rsidR="00AB1315">
        <w:rPr>
          <w:lang w:val="fr-CA"/>
        </w:rPr>
        <w:t>L</w:t>
      </w:r>
      <w:r w:rsidRPr="0867DF8B" w:rsidR="009E7112">
        <w:rPr>
          <w:lang w:val="fr-CA"/>
        </w:rPr>
        <w:t xml:space="preserve">e RODCD </w:t>
      </w:r>
      <w:r w:rsidRPr="0867DF8B" w:rsidR="00AB1315">
        <w:rPr>
          <w:lang w:val="fr-CA"/>
        </w:rPr>
        <w:t>va également suiv</w:t>
      </w:r>
      <w:r w:rsidRPr="0867DF8B" w:rsidR="009E7112">
        <w:rPr>
          <w:lang w:val="fr-CA"/>
        </w:rPr>
        <w:t>re</w:t>
      </w:r>
      <w:r w:rsidRPr="0867DF8B" w:rsidR="00AB1315">
        <w:rPr>
          <w:lang w:val="fr-CA"/>
        </w:rPr>
        <w:t xml:space="preserve"> de près l’application de certaines mesures de soutien contenues dans le PAGAC afin de s’assurer que celles-ci répondent bien aux besoins des </w:t>
      </w:r>
      <w:bookmarkStart w:name="_GoBack" w:id="2"/>
      <w:bookmarkEnd w:id="2"/>
      <w:r w:rsidRPr="0867DF8B" w:rsidR="00AB1315">
        <w:rPr>
          <w:lang w:val="fr-CA"/>
        </w:rPr>
        <w:t>organismes et respectent la spécificité de l’action communautaire autonome et l’autonomie de nos organismes</w:t>
      </w:r>
      <w:r w:rsidRPr="0867DF8B" w:rsidR="0080478D">
        <w:rPr>
          <w:lang w:val="fr-CA"/>
        </w:rPr>
        <w:t>. Le RODCD s’inquiète également de la naissance de la Table nationale des partenaires qui n’a jamais fait pa</w:t>
      </w:r>
      <w:r w:rsidRPr="0867DF8B" w:rsidR="003C79AE">
        <w:rPr>
          <w:lang w:val="fr-CA"/>
        </w:rPr>
        <w:t xml:space="preserve">rtie des demandes du mouvement. Le RODCD va suivre de près l’évolution de celle-ci et réagira en fonction du rôle que veut lui faire jouer le gouvernement. </w:t>
      </w:r>
    </w:p>
    <w:p w:rsidR="0867DF8B" w:rsidP="0867DF8B" w:rsidRDefault="0867DF8B" w14:paraId="4047D05B" w14:textId="7970E77B">
      <w:pPr>
        <w:pStyle w:val="Normal"/>
        <w:jc w:val="both"/>
        <w:rPr>
          <w:lang w:val="fr-CA"/>
        </w:rPr>
      </w:pPr>
    </w:p>
    <w:p w:rsidR="00EA7205" w:rsidP="00E5137F" w:rsidRDefault="00E5137F" w14:paraId="69A528A4" w14:textId="77777777">
      <w:pPr>
        <w:rPr>
          <w:lang w:val="fr-CA"/>
        </w:rPr>
      </w:pPr>
      <w:r w:rsidRPr="00417EE7">
        <w:rPr>
          <w:noProof/>
          <w:lang w:val="fr-CA" w:eastAsia="fr-CA"/>
        </w:rPr>
        <mc:AlternateContent xmlns:mc="http://schemas.openxmlformats.org/markup-compatibility/2006">
          <mc:Choice xmlns:mc="http://schemas.openxmlformats.org/markup-compatibility/2006" Requires="wpg">
            <w:drawing xmlns:w="http://schemas.openxmlformats.org/wordprocessingml/2006/main">
              <wp:anchor xmlns:wp14="http://schemas.microsoft.com/office/word/2010/wordprocessingDrawing" xmlns:wp="http://schemas.openxmlformats.org/drawingml/2006/wordprocessingDrawing" distT="45720" distB="45720" distL="182880" distR="182880" simplePos="0" relativeHeight="251659264" behindDoc="0" locked="0" layoutInCell="1" allowOverlap="1" wp14:anchorId="261834DF" wp14:editId="09B11825">
                <wp:simplePos xmlns:wp="http://schemas.openxmlformats.org/drawingml/2006/wordprocessingDrawing" x="0" y="0"/>
                <wp:positionH xmlns:wp="http://schemas.openxmlformats.org/drawingml/2006/wordprocessingDrawing" relativeFrom="margin">
                  <wp:align>center</wp:align>
                </wp:positionH>
                <wp:positionV xmlns:wp="http://schemas.openxmlformats.org/drawingml/2006/wordprocessingDrawing" relativeFrom="paragraph">
                  <wp:posOffset>225425</wp:posOffset>
                </wp:positionV>
                <wp:extent cx="6410325" cy="1815465"/>
                <wp:effectExtent l="0" t="0" r="9525" b="13335"/>
                <wp:wrapSquare xmlns:wp="http://schemas.openxmlformats.org/drawingml/2006/wordprocessingDrawing" wrapText="bothSides"/>
                <wp:docPr xmlns:wp="http://schemas.openxmlformats.org/drawingml/2006/wordprocessingDrawing" id="198" name="Group 198"/>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6410325" cy="1815465"/>
                          <a:chOff x="0" y="0"/>
                          <a:chExt cx="3567448" cy="1826807"/>
                        </a:xfrm>
                      </wpg:grpSpPr>
                      <wps:wsp xmlns:wps="http://schemas.microsoft.com/office/word/2010/wordprocessingShape">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7EE7" w:rsidRDefault="00417EE7">
                              <w:pPr>
                                <w:jc w:val="center"/>
                                <w:rPr>
                                  <w:rFonts w:asciiTheme="majorHAnsi" w:hAnsiTheme="majorHAnsi" w:eastAsiaTheme="majorEastAsia" w:cstheme="majorBidi"/>
                                  <w:color w:val="FFFFFF" w:themeColor="background1"/>
                                  <w:sz w:val="24"/>
                                  <w:szCs w:val="28"/>
                                </w:rPr>
                              </w:pPr>
                              <w:r w:rsidRPr="00417EE7">
                                <w:rPr>
                                  <w:rFonts w:asciiTheme="majorHAnsi" w:hAnsiTheme="majorHAnsi" w:eastAsiaTheme="majorEastAsia" w:cstheme="majorBidi"/>
                                  <w:color w:val="FFFFFF" w:themeColor="background1"/>
                                  <w:sz w:val="24"/>
                                  <w:szCs w:val="28"/>
                                </w:rPr>
                                <w:t>À propos du RODCD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00" name="Text Box 200"/>
                        <wps:cNvSpPr txBox="1"/>
                        <wps:spPr>
                          <a:xfrm>
                            <a:off x="0" y="252695"/>
                            <a:ext cx="3567448" cy="15741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417EE7" w:rsidR="00417EE7" w:rsidRDefault="00417EE7">
                              <w:pPr>
                                <w:rPr>
                                  <w:caps/>
                                  <w:color w:val="6F6F74" w:themeColor="accent1"/>
                                  <w:sz w:val="24"/>
                                  <w:szCs w:val="26"/>
                                  <w:lang w:val="fr-CA"/>
                                </w:rPr>
                              </w:pPr>
                              <w:r w:rsidRPr="00417EE7">
                                <w:rPr>
                                  <w:color w:val="6F6F74" w:themeColor="accent1"/>
                                  <w:sz w:val="24"/>
                                  <w:szCs w:val="26"/>
                                  <w:lang w:val="fr-CA"/>
                                </w:rPr>
                                <w:t xml:space="preserve">Le Regroupement des organismes en défense collective des droits (RODCD) rassemble des organismes et des regroupements nationaux, représentant près de 350 organismes sans but lucratif. Sa mission est de revendiquer une plus grande reconnaissance et un meilleur financement des groupes en défense collective des droits. Ces organismes œuvrent dans plusieurs secteurs : droits des femmes, droit au logement, droit à un revenu décent, droits des travailleuses et des travailleurs, droit des personnes ainées, droit à une société non discriminatoire, droit à un environnement sain, </w:t>
                              </w:r>
                              <w:r>
                                <w:rPr>
                                  <w:color w:val="6F6F74" w:themeColor="accent1"/>
                                  <w:sz w:val="24"/>
                                  <w:szCs w:val="26"/>
                                  <w:lang w:val="fr-CA"/>
                                </w:rPr>
                                <w:t>et plus</w:t>
                              </w:r>
                              <w:r w:rsidRPr="00417EE7">
                                <w:rPr>
                                  <w:color w:val="6F6F74" w:themeColor="accent1"/>
                                  <w:sz w:val="24"/>
                                  <w:szCs w:val="26"/>
                                  <w:lang w:val="fr-CA"/>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Pr="00723EF2" w:rsidR="00723EF2" w:rsidP="00723EF2" w:rsidRDefault="00723EF2" w14:paraId="001512DE" w14:textId="77777777">
      <w:pPr>
        <w:jc w:val="center"/>
        <w:rPr>
          <w:lang w:val="fr-CA"/>
        </w:rPr>
      </w:pPr>
      <w:r w:rsidRPr="00723EF2">
        <w:rPr>
          <w:lang w:val="fr-CA"/>
        </w:rPr>
        <w:t>-30-</w:t>
      </w:r>
    </w:p>
    <w:p w:rsidRPr="00723EF2" w:rsidR="00723EF2" w:rsidP="00723EF2" w:rsidRDefault="00723EF2" w14:paraId="438188B8" w14:textId="77777777">
      <w:pPr>
        <w:rPr>
          <w:lang w:val="fr-CA"/>
        </w:rPr>
      </w:pPr>
    </w:p>
    <w:p w:rsidRPr="00417EE7" w:rsidR="00723EF2" w:rsidP="00723EF2" w:rsidRDefault="00723EF2" w14:paraId="5B66CBEB" w14:textId="77777777">
      <w:pPr>
        <w:rPr>
          <w:b/>
          <w:lang w:val="fr-CA"/>
        </w:rPr>
      </w:pPr>
      <w:r w:rsidRPr="00417EE7">
        <w:rPr>
          <w:b/>
          <w:lang w:val="fr-CA"/>
        </w:rPr>
        <w:t>Contact :</w:t>
      </w:r>
    </w:p>
    <w:p w:rsidRPr="00723EF2" w:rsidR="00723EF2" w:rsidP="00723EF2" w:rsidRDefault="00A944EF" w14:paraId="11A9CC04" w14:textId="77777777">
      <w:pPr>
        <w:rPr>
          <w:lang w:val="fr-CA"/>
        </w:rPr>
      </w:pPr>
      <w:r>
        <w:rPr>
          <w:lang w:val="fr-CA"/>
        </w:rPr>
        <w:t>Sylvain Lafrenière</w:t>
      </w:r>
    </w:p>
    <w:p w:rsidRPr="00723EF2" w:rsidR="00723EF2" w:rsidP="00723EF2" w:rsidRDefault="00723EF2" w14:paraId="3A048088" w14:textId="77777777">
      <w:pPr>
        <w:rPr>
          <w:lang w:val="fr-CA"/>
        </w:rPr>
      </w:pPr>
      <w:r w:rsidRPr="00723EF2">
        <w:rPr>
          <w:lang w:val="fr-CA"/>
        </w:rPr>
        <w:t>Regroupement des organismes en défense collective des droits (RODCD)</w:t>
      </w:r>
    </w:p>
    <w:p w:rsidRPr="00723EF2" w:rsidR="00723EF2" w:rsidP="00723EF2" w:rsidRDefault="00A944EF" w14:paraId="59C3BB65" w14:textId="77777777">
      <w:pPr>
        <w:rPr>
          <w:lang w:val="fr-CA"/>
        </w:rPr>
      </w:pPr>
      <w:r>
        <w:rPr>
          <w:lang w:val="fr-CA"/>
        </w:rPr>
        <w:t>coordination</w:t>
      </w:r>
      <w:r w:rsidRPr="00723EF2" w:rsidR="00723EF2">
        <w:rPr>
          <w:lang w:val="fr-CA"/>
        </w:rPr>
        <w:t xml:space="preserve">@rodcd.org </w:t>
      </w:r>
    </w:p>
    <w:p w:rsidRPr="00A14F2E" w:rsidR="00723EF2" w:rsidP="00723EF2" w:rsidRDefault="00723EF2" w14:paraId="44F8F14D" w14:textId="77777777">
      <w:pPr>
        <w:rPr>
          <w:lang w:val="fr-CA"/>
        </w:rPr>
      </w:pPr>
      <w:r w:rsidRPr="00723EF2">
        <w:rPr>
          <w:lang w:val="fr-CA"/>
        </w:rPr>
        <w:t>(514) 265-1076</w:t>
      </w:r>
    </w:p>
    <w:sectPr w:rsidRPr="00A14F2E" w:rsidR="00723EF2">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ED" w:rsidP="00461855" w:rsidRDefault="004B43ED" w14:paraId="6D782006" w14:textId="77777777">
      <w:pPr>
        <w:spacing w:after="0" w:line="240" w:lineRule="auto"/>
      </w:pPr>
      <w:r>
        <w:separator/>
      </w:r>
    </w:p>
  </w:endnote>
  <w:endnote w:type="continuationSeparator" w:id="0">
    <w:p w:rsidR="004B43ED" w:rsidP="00461855" w:rsidRDefault="004B43ED" w14:paraId="01AA95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ED" w:rsidP="00461855" w:rsidRDefault="004B43ED" w14:paraId="2C568354" w14:textId="77777777">
      <w:pPr>
        <w:spacing w:after="0" w:line="240" w:lineRule="auto"/>
      </w:pPr>
      <w:r>
        <w:separator/>
      </w:r>
    </w:p>
  </w:footnote>
  <w:footnote w:type="continuationSeparator" w:id="0">
    <w:p w:rsidR="004B43ED" w:rsidP="00461855" w:rsidRDefault="004B43ED" w14:paraId="235FF978" w14:textId="77777777">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2E"/>
    <w:rsid w:val="000668F9"/>
    <w:rsid w:val="000C4EEE"/>
    <w:rsid w:val="00111BCA"/>
    <w:rsid w:val="002071B2"/>
    <w:rsid w:val="00235869"/>
    <w:rsid w:val="002A2A18"/>
    <w:rsid w:val="002B0212"/>
    <w:rsid w:val="002B1863"/>
    <w:rsid w:val="002C6EC9"/>
    <w:rsid w:val="00343C5F"/>
    <w:rsid w:val="00373BAE"/>
    <w:rsid w:val="003C79AE"/>
    <w:rsid w:val="003D4DA3"/>
    <w:rsid w:val="00417CEC"/>
    <w:rsid w:val="00417EE7"/>
    <w:rsid w:val="004376AC"/>
    <w:rsid w:val="00461608"/>
    <w:rsid w:val="00461855"/>
    <w:rsid w:val="00471FC4"/>
    <w:rsid w:val="00484D3F"/>
    <w:rsid w:val="004B43ED"/>
    <w:rsid w:val="004C5364"/>
    <w:rsid w:val="00547F3A"/>
    <w:rsid w:val="006151F9"/>
    <w:rsid w:val="00672F2C"/>
    <w:rsid w:val="007224EB"/>
    <w:rsid w:val="00723EF2"/>
    <w:rsid w:val="00754F35"/>
    <w:rsid w:val="00760E0E"/>
    <w:rsid w:val="007723DA"/>
    <w:rsid w:val="0080478D"/>
    <w:rsid w:val="0082087C"/>
    <w:rsid w:val="008D304B"/>
    <w:rsid w:val="00906BC1"/>
    <w:rsid w:val="009601D6"/>
    <w:rsid w:val="009E26D3"/>
    <w:rsid w:val="009E7112"/>
    <w:rsid w:val="00A14F2E"/>
    <w:rsid w:val="00A477FA"/>
    <w:rsid w:val="00A944EF"/>
    <w:rsid w:val="00AB1315"/>
    <w:rsid w:val="00B10768"/>
    <w:rsid w:val="00C41C5F"/>
    <w:rsid w:val="00D9729C"/>
    <w:rsid w:val="00E5137F"/>
    <w:rsid w:val="00E848F3"/>
    <w:rsid w:val="00E85CE7"/>
    <w:rsid w:val="00EA7205"/>
    <w:rsid w:val="00EC4A7F"/>
    <w:rsid w:val="00F10D81"/>
    <w:rsid w:val="00F27506"/>
    <w:rsid w:val="00FC2304"/>
    <w:rsid w:val="0867DF8B"/>
    <w:rsid w:val="193A4B8A"/>
    <w:rsid w:val="1AC4E114"/>
    <w:rsid w:val="1DC30EDA"/>
    <w:rsid w:val="2D6E2E9F"/>
    <w:rsid w:val="3E178E93"/>
    <w:rsid w:val="45597D27"/>
    <w:rsid w:val="60A118C1"/>
    <w:rsid w:val="63D8B983"/>
    <w:rsid w:val="73346618"/>
    <w:rsid w:val="78B7D2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9EEA"/>
  <w15:chartTrackingRefBased/>
  <w15:docId w15:val="{F4C0199A-038D-4873-9A12-DCF9462D8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224EB"/>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461855"/>
    <w:pPr>
      <w:tabs>
        <w:tab w:val="center" w:pos="4320"/>
        <w:tab w:val="right" w:pos="8640"/>
      </w:tabs>
      <w:spacing w:after="0" w:line="240" w:lineRule="auto"/>
    </w:pPr>
  </w:style>
  <w:style w:type="character" w:styleId="En-tteCar" w:customStyle="1">
    <w:name w:val="En-tête Car"/>
    <w:basedOn w:val="Policepardfaut"/>
    <w:link w:val="En-tte"/>
    <w:uiPriority w:val="99"/>
    <w:rsid w:val="00461855"/>
  </w:style>
  <w:style w:type="paragraph" w:styleId="Pieddepage">
    <w:name w:val="footer"/>
    <w:basedOn w:val="Normal"/>
    <w:link w:val="PieddepageCar"/>
    <w:uiPriority w:val="99"/>
    <w:unhideWhenUsed/>
    <w:rsid w:val="00461855"/>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461855"/>
  </w:style>
  <w:style w:type="character" w:styleId="Marquedecommentaire">
    <w:name w:val="annotation reference"/>
    <w:basedOn w:val="Policepardfaut"/>
    <w:uiPriority w:val="99"/>
    <w:semiHidden/>
    <w:unhideWhenUsed/>
    <w:rsid w:val="00906BC1"/>
    <w:rPr>
      <w:sz w:val="16"/>
      <w:szCs w:val="16"/>
    </w:rPr>
  </w:style>
  <w:style w:type="paragraph" w:styleId="Commentaire">
    <w:name w:val="annotation text"/>
    <w:basedOn w:val="Normal"/>
    <w:link w:val="CommentaireCar"/>
    <w:uiPriority w:val="99"/>
    <w:semiHidden/>
    <w:unhideWhenUsed/>
    <w:rsid w:val="00906BC1"/>
    <w:pPr>
      <w:spacing w:line="240" w:lineRule="auto"/>
    </w:pPr>
    <w:rPr>
      <w:sz w:val="20"/>
      <w:szCs w:val="20"/>
    </w:rPr>
  </w:style>
  <w:style w:type="character" w:styleId="CommentaireCar" w:customStyle="1">
    <w:name w:val="Commentaire Car"/>
    <w:basedOn w:val="Policepardfaut"/>
    <w:link w:val="Commentaire"/>
    <w:uiPriority w:val="99"/>
    <w:semiHidden/>
    <w:rsid w:val="00906BC1"/>
    <w:rPr>
      <w:sz w:val="20"/>
      <w:szCs w:val="20"/>
    </w:rPr>
  </w:style>
  <w:style w:type="paragraph" w:styleId="Objetducommentaire">
    <w:name w:val="annotation subject"/>
    <w:basedOn w:val="Commentaire"/>
    <w:next w:val="Commentaire"/>
    <w:link w:val="ObjetducommentaireCar"/>
    <w:uiPriority w:val="99"/>
    <w:semiHidden/>
    <w:unhideWhenUsed/>
    <w:rsid w:val="00906BC1"/>
    <w:rPr>
      <w:b/>
      <w:bCs/>
    </w:rPr>
  </w:style>
  <w:style w:type="character" w:styleId="ObjetducommentaireCar" w:customStyle="1">
    <w:name w:val="Objet du commentaire Car"/>
    <w:basedOn w:val="CommentaireCar"/>
    <w:link w:val="Objetducommentaire"/>
    <w:uiPriority w:val="99"/>
    <w:semiHidden/>
    <w:rsid w:val="00906BC1"/>
    <w:rPr>
      <w:b/>
      <w:bCs/>
      <w:sz w:val="20"/>
      <w:szCs w:val="20"/>
    </w:rPr>
  </w:style>
  <w:style w:type="paragraph" w:styleId="Textedebulles">
    <w:name w:val="Balloon Text"/>
    <w:basedOn w:val="Normal"/>
    <w:link w:val="TextedebullesCar"/>
    <w:uiPriority w:val="99"/>
    <w:semiHidden/>
    <w:unhideWhenUsed/>
    <w:rsid w:val="00906BC1"/>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906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02013">
      <w:bodyDiv w:val="1"/>
      <w:marLeft w:val="0"/>
      <w:marRight w:val="0"/>
      <w:marTop w:val="0"/>
      <w:marBottom w:val="0"/>
      <w:divBdr>
        <w:top w:val="none" w:sz="0" w:space="0" w:color="auto"/>
        <w:left w:val="none" w:sz="0" w:space="0" w:color="auto"/>
        <w:bottom w:val="none" w:sz="0" w:space="0" w:color="auto"/>
        <w:right w:val="none" w:sz="0" w:space="0" w:color="auto"/>
      </w:divBdr>
    </w:div>
    <w:div w:id="12214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account</dc:creator>
  <keywords/>
  <dc:description/>
  <lastModifiedBy>Mobilisation Rodcd</lastModifiedBy>
  <revision>4</revision>
  <dcterms:created xsi:type="dcterms:W3CDTF">2022-06-27T18:19:00.0000000Z</dcterms:created>
  <dcterms:modified xsi:type="dcterms:W3CDTF">2022-06-27T20:20:56.2907830Z</dcterms:modified>
</coreProperties>
</file>