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535AD250" w:rsidP="4941CD3E" w:rsidRDefault="535AD250" w14:paraId="155F32C4" w14:textId="1F36BB47">
      <w:pPr>
        <w:pStyle w:val="Normal"/>
        <w:spacing w:after="0" w:line="240" w:lineRule="auto"/>
        <w:jc w:val="right"/>
        <w:rPr>
          <w:rFonts w:ascii="Calibri" w:hAnsi="Calibri" w:eastAsia="Calibri" w:cs="Calibri"/>
          <w:b w:val="0"/>
          <w:bCs w:val="0"/>
          <w:i w:val="0"/>
          <w:iCs w:val="0"/>
          <w:noProof w:val="0"/>
          <w:sz w:val="16"/>
          <w:szCs w:val="16"/>
          <w:lang w:val="fr-CA"/>
        </w:rPr>
      </w:pPr>
      <w:r w:rsidR="535AD250">
        <w:drawing>
          <wp:anchor distT="0" distB="0" distL="114300" distR="114300" simplePos="0" relativeHeight="251658240" behindDoc="0" locked="0" layoutInCell="1" allowOverlap="1" wp14:editId="0C7FC695" wp14:anchorId="249A228D">
            <wp:simplePos x="0" y="0"/>
            <wp:positionH relativeFrom="column">
              <wp:align>left</wp:align>
            </wp:positionH>
            <wp:positionV relativeFrom="paragraph">
              <wp:posOffset>0</wp:posOffset>
            </wp:positionV>
            <wp:extent cx="1924050" cy="904875"/>
            <wp:effectExtent l="0" t="0" r="0" b="0"/>
            <wp:wrapSquare wrapText="bothSides"/>
            <wp:docPr id="2098655902" name="" title=""/>
            <wp:cNvGraphicFramePr>
              <a:graphicFrameLocks noChangeAspect="1"/>
            </wp:cNvGraphicFramePr>
            <a:graphic>
              <a:graphicData uri="http://schemas.openxmlformats.org/drawingml/2006/picture">
                <pic:pic>
                  <pic:nvPicPr>
                    <pic:cNvPr id="0" name=""/>
                    <pic:cNvPicPr/>
                  </pic:nvPicPr>
                  <pic:blipFill>
                    <a:blip r:embed="Rd02f2c1567bb4b4d">
                      <a:extLst>
                        <a:ext xmlns:a="http://schemas.openxmlformats.org/drawingml/2006/main" uri="{28A0092B-C50C-407E-A947-70E740481C1C}">
                          <a14:useLocalDpi val="0"/>
                        </a:ext>
                      </a:extLst>
                    </a:blip>
                    <a:stretch>
                      <a:fillRect/>
                    </a:stretch>
                  </pic:blipFill>
                  <pic:spPr>
                    <a:xfrm>
                      <a:off x="0" y="0"/>
                      <a:ext cx="1924050" cy="904875"/>
                    </a:xfrm>
                    <a:prstGeom prst="rect">
                      <a:avLst/>
                    </a:prstGeom>
                  </pic:spPr>
                </pic:pic>
              </a:graphicData>
            </a:graphic>
            <wp14:sizeRelH relativeFrom="page">
              <wp14:pctWidth>0</wp14:pctWidth>
            </wp14:sizeRelH>
            <wp14:sizeRelV relativeFrom="page">
              <wp14:pctHeight>0</wp14:pctHeight>
            </wp14:sizeRelV>
          </wp:anchor>
        </w:drawing>
      </w:r>
      <w:r w:rsidRPr="4941CD3E" w:rsidR="535AD250">
        <w:rPr>
          <w:rFonts w:ascii="Calibri" w:hAnsi="Calibri" w:eastAsia="Calibri" w:cs="Calibri"/>
          <w:b w:val="1"/>
          <w:bCs w:val="1"/>
          <w:i w:val="0"/>
          <w:iCs w:val="0"/>
          <w:noProof w:val="0"/>
          <w:sz w:val="20"/>
          <w:szCs w:val="20"/>
          <w:lang w:val="fr-CA"/>
        </w:rPr>
        <w:t xml:space="preserve">3958 rue Dandurand, local S3, Montréal (Québec) H1X 1P7 </w:t>
      </w:r>
      <w:r>
        <w:br/>
      </w:r>
      <w:r w:rsidRPr="4941CD3E" w:rsidR="535AD250">
        <w:rPr>
          <w:rFonts w:ascii="Calibri" w:hAnsi="Calibri" w:eastAsia="Calibri" w:cs="Calibri"/>
          <w:b w:val="1"/>
          <w:bCs w:val="1"/>
          <w:i w:val="0"/>
          <w:iCs w:val="0"/>
          <w:noProof w:val="0"/>
          <w:sz w:val="20"/>
          <w:szCs w:val="20"/>
          <w:lang w:val="fr-CA"/>
        </w:rPr>
        <w:t xml:space="preserve">Courriel : </w:t>
      </w:r>
      <w:hyperlink r:id="R5899ece9b30a46c3">
        <w:r w:rsidRPr="4941CD3E" w:rsidR="535AD250">
          <w:rPr>
            <w:rStyle w:val="Hyperlink"/>
            <w:rFonts w:ascii="Calibri" w:hAnsi="Calibri" w:eastAsia="Calibri" w:cs="Calibri"/>
            <w:b w:val="1"/>
            <w:bCs w:val="1"/>
            <w:i w:val="0"/>
            <w:iCs w:val="0"/>
            <w:strike w:val="0"/>
            <w:dstrike w:val="0"/>
            <w:noProof w:val="0"/>
            <w:sz w:val="20"/>
            <w:szCs w:val="20"/>
            <w:lang w:val="fr-CA"/>
          </w:rPr>
          <w:t>info@rodcd.org</w:t>
        </w:r>
        <w:r>
          <w:br/>
        </w:r>
      </w:hyperlink>
      <w:r w:rsidRPr="4941CD3E" w:rsidR="535AD250">
        <w:rPr>
          <w:rFonts w:ascii="Calibri" w:hAnsi="Calibri" w:eastAsia="Calibri" w:cs="Calibri"/>
          <w:b w:val="1"/>
          <w:bCs w:val="1"/>
          <w:i w:val="0"/>
          <w:iCs w:val="0"/>
          <w:noProof w:val="0"/>
          <w:sz w:val="20"/>
          <w:szCs w:val="20"/>
          <w:lang w:val="fr-CA"/>
        </w:rPr>
        <w:t>Téléphone : 514-265-1076</w:t>
      </w:r>
      <w:r>
        <w:br/>
      </w:r>
      <w:r w:rsidRPr="4941CD3E" w:rsidR="535AD250">
        <w:rPr>
          <w:rFonts w:ascii="Calibri" w:hAnsi="Calibri" w:eastAsia="Calibri" w:cs="Calibri"/>
          <w:b w:val="1"/>
          <w:bCs w:val="1"/>
          <w:i w:val="0"/>
          <w:iCs w:val="0"/>
          <w:noProof w:val="0"/>
          <w:sz w:val="20"/>
          <w:szCs w:val="20"/>
          <w:lang w:val="fr-CA"/>
        </w:rPr>
        <w:t xml:space="preserve">Site web : </w:t>
      </w:r>
      <w:hyperlink r:id="R3d973e1d32904cc5">
        <w:r w:rsidRPr="4941CD3E" w:rsidR="535AD250">
          <w:rPr>
            <w:rStyle w:val="Hyperlink"/>
            <w:rFonts w:ascii="Calibri" w:hAnsi="Calibri" w:eastAsia="Calibri" w:cs="Calibri"/>
            <w:b w:val="1"/>
            <w:bCs w:val="1"/>
            <w:i w:val="0"/>
            <w:iCs w:val="0"/>
            <w:strike w:val="0"/>
            <w:dstrike w:val="0"/>
            <w:noProof w:val="0"/>
            <w:sz w:val="20"/>
            <w:szCs w:val="20"/>
            <w:lang w:val="fr-CA"/>
          </w:rPr>
          <w:t>www.defensedesdroits.com</w:t>
        </w:r>
      </w:hyperlink>
    </w:p>
    <w:p w:rsidR="4941CD3E" w:rsidP="4941CD3E" w:rsidRDefault="4941CD3E" w14:paraId="6F98A373" w14:textId="325E9211">
      <w:pPr>
        <w:spacing w:after="160" w:line="259" w:lineRule="auto"/>
        <w:jc w:val="right"/>
        <w:rPr>
          <w:rFonts w:ascii="Century Schoolbook" w:hAnsi="Century Schoolbook" w:eastAsia="Century Schoolbook" w:cs="Century Schoolbook"/>
          <w:b w:val="0"/>
          <w:bCs w:val="0"/>
          <w:i w:val="0"/>
          <w:iCs w:val="0"/>
          <w:noProof w:val="0"/>
          <w:sz w:val="22"/>
          <w:szCs w:val="22"/>
          <w:lang w:val="fr-CA"/>
        </w:rPr>
      </w:pPr>
    </w:p>
    <w:p w:rsidR="535AD250" w:rsidP="0E5DF9F4" w:rsidRDefault="535AD250" w14:paraId="20DC63AC" w14:textId="2D86844F">
      <w:pPr>
        <w:spacing w:after="160" w:line="259" w:lineRule="auto"/>
        <w:jc w:val="center"/>
        <w:rPr>
          <w:rFonts w:ascii="Century Schoolbook" w:hAnsi="Century Schoolbook" w:eastAsia="Century Schoolbook" w:cs="Century Schoolbook"/>
          <w:b w:val="0"/>
          <w:bCs w:val="0"/>
          <w:i w:val="0"/>
          <w:iCs w:val="0"/>
          <w:noProof w:val="0"/>
          <w:sz w:val="22"/>
          <w:szCs w:val="22"/>
          <w:lang w:val="fr-CA"/>
        </w:rPr>
      </w:pPr>
      <w:r w:rsidRPr="0E5DF9F4" w:rsidR="535AD250">
        <w:rPr>
          <w:rFonts w:ascii="Century Schoolbook" w:hAnsi="Century Schoolbook" w:eastAsia="Century Schoolbook" w:cs="Century Schoolbook"/>
          <w:b w:val="0"/>
          <w:bCs w:val="0"/>
          <w:i w:val="0"/>
          <w:iCs w:val="0"/>
          <w:noProof w:val="0"/>
          <w:sz w:val="22"/>
          <w:szCs w:val="22"/>
          <w:lang w:val="fr-CA"/>
        </w:rPr>
        <w:t>Communiqué de presse</w:t>
      </w:r>
    </w:p>
    <w:p w:rsidR="535AD250" w:rsidP="0E5DF9F4" w:rsidRDefault="535AD250" w14:paraId="0219C809" w14:textId="4ECD6B2F">
      <w:pPr>
        <w:spacing w:after="160" w:line="259" w:lineRule="auto"/>
        <w:jc w:val="center"/>
        <w:rPr>
          <w:rFonts w:ascii="Century Schoolbook" w:hAnsi="Century Schoolbook" w:eastAsia="Century Schoolbook" w:cs="Century Schoolbook"/>
          <w:b w:val="0"/>
          <w:bCs w:val="0"/>
          <w:i w:val="0"/>
          <w:iCs w:val="0"/>
          <w:noProof w:val="0"/>
          <w:sz w:val="22"/>
          <w:szCs w:val="22"/>
          <w:lang w:val="fr-CA"/>
        </w:rPr>
      </w:pPr>
      <w:r w:rsidRPr="0E5DF9F4" w:rsidR="535AD250">
        <w:rPr>
          <w:rFonts w:ascii="Century Schoolbook" w:hAnsi="Century Schoolbook" w:eastAsia="Century Schoolbook" w:cs="Century Schoolbook"/>
          <w:b w:val="0"/>
          <w:bCs w:val="0"/>
          <w:i w:val="0"/>
          <w:iCs w:val="0"/>
          <w:noProof w:val="0"/>
          <w:sz w:val="22"/>
          <w:szCs w:val="22"/>
          <w:lang w:val="fr-CA"/>
        </w:rPr>
        <w:t>POUR DIFFUSION IMMÉDIATE</w:t>
      </w:r>
    </w:p>
    <w:p w:rsidR="4941CD3E" w:rsidP="0E5DF9F4" w:rsidRDefault="4941CD3E" w14:paraId="1A53528F" w14:textId="2DEFBA52">
      <w:pPr>
        <w:spacing w:after="160" w:line="259" w:lineRule="auto"/>
        <w:rPr>
          <w:rFonts w:ascii="Century Schoolbook" w:hAnsi="Century Schoolbook" w:eastAsia="Century Schoolbook" w:cs="Century Schoolbook"/>
          <w:b w:val="0"/>
          <w:bCs w:val="0"/>
          <w:i w:val="0"/>
          <w:iCs w:val="0"/>
          <w:noProof w:val="0"/>
          <w:sz w:val="22"/>
          <w:szCs w:val="22"/>
          <w:lang w:val="fr-CA"/>
        </w:rPr>
      </w:pPr>
    </w:p>
    <w:p w:rsidR="3555416C" w:rsidP="0E5DF9F4" w:rsidRDefault="3555416C" w14:paraId="007E207B" w14:textId="121A521E">
      <w:pPr>
        <w:spacing w:after="0" w:line="240" w:lineRule="auto"/>
        <w:jc w:val="both"/>
        <w:rPr>
          <w:rFonts w:ascii="Century Schoolbook" w:hAnsi="Century Schoolbook" w:eastAsia="Century Schoolbook" w:cs="Century Schoolbook"/>
          <w:sz w:val="22"/>
          <w:szCs w:val="22"/>
          <w:lang w:eastAsia="fr-CA"/>
        </w:rPr>
      </w:pPr>
      <w:r w:rsidRPr="408A83B1" w:rsidR="52FD5148">
        <w:rPr>
          <w:rFonts w:ascii="Century Schoolbook" w:hAnsi="Century Schoolbook" w:eastAsia="Century Schoolbook" w:cs="Century Schoolbook"/>
          <w:sz w:val="22"/>
          <w:szCs w:val="22"/>
          <w:lang w:eastAsia="fr-CA"/>
        </w:rPr>
        <w:t>Montréal, le 2</w:t>
      </w:r>
      <w:r w:rsidRPr="408A83B1" w:rsidR="2ADBEFBB">
        <w:rPr>
          <w:rFonts w:ascii="Century Schoolbook" w:hAnsi="Century Schoolbook" w:eastAsia="Century Schoolbook" w:cs="Century Schoolbook"/>
          <w:sz w:val="22"/>
          <w:szCs w:val="22"/>
          <w:lang w:eastAsia="fr-CA"/>
        </w:rPr>
        <w:t>2</w:t>
      </w:r>
      <w:r w:rsidRPr="408A83B1" w:rsidR="52FD5148">
        <w:rPr>
          <w:rFonts w:ascii="Century Schoolbook" w:hAnsi="Century Schoolbook" w:eastAsia="Century Schoolbook" w:cs="Century Schoolbook"/>
          <w:sz w:val="22"/>
          <w:szCs w:val="22"/>
          <w:lang w:eastAsia="fr-CA"/>
        </w:rPr>
        <w:t xml:space="preserve"> mars 2023 – Le Regroupement des organismes en défense collective des droits (RODCD) </w:t>
      </w:r>
      <w:r w:rsidRPr="408A83B1" w:rsidR="52FD5148">
        <w:rPr>
          <w:rFonts w:ascii="Century Schoolbook" w:hAnsi="Century Schoolbook" w:eastAsia="Century Schoolbook" w:cs="Century Schoolbook"/>
          <w:sz w:val="22"/>
          <w:szCs w:val="22"/>
          <w:lang w:eastAsia="fr-CA"/>
        </w:rPr>
        <w:t>a</w:t>
      </w:r>
      <w:r w:rsidRPr="408A83B1" w:rsidR="52FD5148">
        <w:rPr>
          <w:rFonts w:ascii="Century Schoolbook" w:hAnsi="Century Schoolbook" w:eastAsia="Century Schoolbook" w:cs="Century Schoolbook"/>
          <w:sz w:val="22"/>
          <w:szCs w:val="22"/>
          <w:lang w:eastAsia="fr-CA"/>
        </w:rPr>
        <w:t xml:space="preserve">ccueille avec </w:t>
      </w:r>
      <w:r w:rsidRPr="408A83B1" w:rsidR="5B863781">
        <w:rPr>
          <w:rFonts w:ascii="Century Schoolbook" w:hAnsi="Century Schoolbook" w:eastAsia="Century Schoolbook" w:cs="Century Schoolbook"/>
          <w:sz w:val="22"/>
          <w:szCs w:val="22"/>
          <w:lang w:eastAsia="fr-CA"/>
        </w:rPr>
        <w:t xml:space="preserve">insatisfaction </w:t>
      </w:r>
      <w:r w:rsidRPr="408A83B1" w:rsidR="52FD5148">
        <w:rPr>
          <w:rFonts w:ascii="Century Schoolbook" w:hAnsi="Century Schoolbook" w:eastAsia="Century Schoolbook" w:cs="Century Schoolbook"/>
          <w:sz w:val="22"/>
          <w:szCs w:val="22"/>
          <w:lang w:eastAsia="fr-CA"/>
        </w:rPr>
        <w:t>le</w:t>
      </w:r>
      <w:r w:rsidRPr="408A83B1" w:rsidR="52FD5148">
        <w:rPr>
          <w:rFonts w:ascii="Century Schoolbook" w:hAnsi="Century Schoolbook" w:eastAsia="Century Schoolbook" w:cs="Century Schoolbook"/>
          <w:sz w:val="22"/>
          <w:szCs w:val="22"/>
          <w:lang w:eastAsia="fr-CA"/>
        </w:rPr>
        <w:t xml:space="preserve"> budget provincial du Québec 2023-2024, qui a été </w:t>
      </w:r>
      <w:r w:rsidRPr="408A83B1" w:rsidR="52FD5148">
        <w:rPr>
          <w:rFonts w:ascii="Century Schoolbook" w:hAnsi="Century Schoolbook" w:eastAsia="Century Schoolbook" w:cs="Century Schoolbook"/>
          <w:sz w:val="22"/>
          <w:szCs w:val="22"/>
          <w:lang w:eastAsia="fr-CA"/>
        </w:rPr>
        <w:t xml:space="preserve">dévoilé </w:t>
      </w:r>
      <w:r w:rsidRPr="408A83B1" w:rsidR="6ABB748B">
        <w:rPr>
          <w:rFonts w:ascii="Century Schoolbook" w:hAnsi="Century Schoolbook" w:eastAsia="Century Schoolbook" w:cs="Century Schoolbook"/>
          <w:sz w:val="22"/>
          <w:szCs w:val="22"/>
          <w:lang w:eastAsia="fr-CA"/>
        </w:rPr>
        <w:t>hier</w:t>
      </w:r>
      <w:r w:rsidRPr="408A83B1" w:rsidR="52FD5148">
        <w:rPr>
          <w:rFonts w:ascii="Century Schoolbook" w:hAnsi="Century Schoolbook" w:eastAsia="Century Schoolbook" w:cs="Century Schoolbook"/>
          <w:sz w:val="22"/>
          <w:szCs w:val="22"/>
          <w:lang w:eastAsia="fr-CA"/>
        </w:rPr>
        <w:t xml:space="preserve"> </w:t>
      </w:r>
      <w:r w:rsidRPr="408A83B1" w:rsidR="52FD5148">
        <w:rPr>
          <w:rFonts w:ascii="Century Schoolbook" w:hAnsi="Century Schoolbook" w:eastAsia="Century Schoolbook" w:cs="Century Schoolbook"/>
          <w:sz w:val="22"/>
          <w:szCs w:val="22"/>
          <w:lang w:eastAsia="fr-CA"/>
        </w:rPr>
        <w:t xml:space="preserve">par le ministre des Finances </w:t>
      </w:r>
      <w:r w:rsidRPr="408A83B1" w:rsidR="52FD5148">
        <w:rPr>
          <w:rFonts w:ascii="Century Schoolbook" w:hAnsi="Century Schoolbook" w:eastAsia="Century Schoolbook" w:cs="Century Schoolbook"/>
          <w:sz w:val="22"/>
          <w:szCs w:val="22"/>
          <w:lang w:eastAsia="fr-CA"/>
        </w:rPr>
        <w:t>Eric</w:t>
      </w:r>
      <w:r w:rsidRPr="408A83B1" w:rsidR="52FD5148">
        <w:rPr>
          <w:rFonts w:ascii="Century Schoolbook" w:hAnsi="Century Schoolbook" w:eastAsia="Century Schoolbook" w:cs="Century Schoolbook"/>
          <w:sz w:val="22"/>
          <w:szCs w:val="22"/>
          <w:lang w:eastAsia="fr-CA"/>
        </w:rPr>
        <w:t xml:space="preserve"> Girard. </w:t>
      </w:r>
      <w:r w:rsidRPr="408A83B1" w:rsidR="52FD5148">
        <w:rPr>
          <w:rFonts w:ascii="Century Schoolbook" w:hAnsi="Century Schoolbook" w:eastAsia="Century Schoolbook" w:cs="Century Schoolbook"/>
          <w:sz w:val="22"/>
          <w:szCs w:val="22"/>
          <w:lang w:eastAsia="fr-CA"/>
        </w:rPr>
        <w:t>D</w:t>
      </w:r>
      <w:r w:rsidRPr="408A83B1" w:rsidR="52FD5148">
        <w:rPr>
          <w:rFonts w:ascii="Century Schoolbook" w:hAnsi="Century Schoolbook" w:eastAsia="Century Schoolbook" w:cs="Century Schoolbook"/>
          <w:sz w:val="22"/>
          <w:szCs w:val="22"/>
          <w:lang w:eastAsia="fr-CA"/>
        </w:rPr>
        <w:t>epuis plusieurs mois, le RODCD</w:t>
      </w:r>
      <w:r w:rsidRPr="408A83B1" w:rsidR="3874F1D8">
        <w:rPr>
          <w:rFonts w:ascii="Century Schoolbook" w:hAnsi="Century Schoolbook" w:eastAsia="Century Schoolbook" w:cs="Century Schoolbook"/>
          <w:sz w:val="22"/>
          <w:szCs w:val="22"/>
          <w:lang w:eastAsia="fr-CA"/>
        </w:rPr>
        <w:t xml:space="preserve"> demande </w:t>
      </w:r>
      <w:r w:rsidRPr="408A83B1" w:rsidR="52FD5148">
        <w:rPr>
          <w:rFonts w:ascii="Century Schoolbook" w:hAnsi="Century Schoolbook" w:eastAsia="Century Schoolbook" w:cs="Century Schoolbook"/>
          <w:sz w:val="22"/>
          <w:szCs w:val="22"/>
          <w:lang w:eastAsia="fr-CA"/>
        </w:rPr>
        <w:t xml:space="preserve">l’indexation des subventions </w:t>
      </w:r>
      <w:r w:rsidRPr="408A83B1" w:rsidR="52FD5148">
        <w:rPr>
          <w:rFonts w:ascii="Century Schoolbook" w:hAnsi="Century Schoolbook" w:eastAsia="Century Schoolbook" w:cs="Century Schoolbook"/>
          <w:sz w:val="22"/>
          <w:szCs w:val="22"/>
          <w:lang w:eastAsia="fr-CA"/>
        </w:rPr>
        <w:t>à la mission des organismes de son secteur, la défense collective des droits</w:t>
      </w:r>
      <w:r w:rsidRPr="408A83B1" w:rsidR="52FD5148">
        <w:rPr>
          <w:rFonts w:ascii="Century Schoolbook" w:hAnsi="Century Schoolbook" w:eastAsia="Century Schoolbook" w:cs="Century Schoolbook"/>
          <w:sz w:val="22"/>
          <w:szCs w:val="22"/>
          <w:lang w:eastAsia="fr-CA"/>
        </w:rPr>
        <w:t xml:space="preserve">, pour contrer le taux d’inflation </w:t>
      </w:r>
      <w:r w:rsidRPr="408A83B1" w:rsidR="52FD5148">
        <w:rPr>
          <w:rFonts w:ascii="Century Schoolbook" w:hAnsi="Century Schoolbook" w:eastAsia="Century Schoolbook" w:cs="Century Schoolbook"/>
          <w:sz w:val="22"/>
          <w:szCs w:val="22"/>
          <w:lang w:eastAsia="fr-CA"/>
        </w:rPr>
        <w:t xml:space="preserve">qui frôle </w:t>
      </w:r>
      <w:r w:rsidRPr="408A83B1" w:rsidR="52FD5148">
        <w:rPr>
          <w:rFonts w:ascii="Century Schoolbook" w:hAnsi="Century Schoolbook" w:eastAsia="Century Schoolbook" w:cs="Century Schoolbook"/>
          <w:sz w:val="22"/>
          <w:szCs w:val="22"/>
          <w:lang w:eastAsia="fr-CA"/>
        </w:rPr>
        <w:t>le</w:t>
      </w:r>
      <w:r w:rsidRPr="408A83B1" w:rsidR="00CB8D0A">
        <w:rPr>
          <w:rFonts w:ascii="Century Schoolbook" w:hAnsi="Century Schoolbook" w:eastAsia="Century Schoolbook" w:cs="Century Schoolbook"/>
          <w:sz w:val="22"/>
          <w:szCs w:val="22"/>
          <w:lang w:eastAsia="fr-CA"/>
        </w:rPr>
        <w:t>s</w:t>
      </w:r>
      <w:r w:rsidRPr="408A83B1" w:rsidR="52FD5148">
        <w:rPr>
          <w:rFonts w:ascii="Century Schoolbook" w:hAnsi="Century Schoolbook" w:eastAsia="Century Schoolbook" w:cs="Century Schoolbook"/>
          <w:sz w:val="22"/>
          <w:szCs w:val="22"/>
          <w:lang w:eastAsia="fr-CA"/>
        </w:rPr>
        <w:t xml:space="preserve"> 7 %</w:t>
      </w:r>
      <w:r w:rsidRPr="408A83B1" w:rsidR="52FD5148">
        <w:rPr>
          <w:rFonts w:ascii="Century Schoolbook" w:hAnsi="Century Schoolbook" w:eastAsia="Century Schoolbook" w:cs="Century Schoolbook"/>
          <w:sz w:val="22"/>
          <w:szCs w:val="22"/>
          <w:lang w:eastAsia="fr-CA"/>
        </w:rPr>
        <w:t>.</w:t>
      </w:r>
      <w:r w:rsidRPr="408A83B1" w:rsidR="52FD5148">
        <w:rPr>
          <w:rFonts w:ascii="Century Schoolbook" w:hAnsi="Century Schoolbook" w:eastAsia="Century Schoolbook" w:cs="Century Schoolbook"/>
          <w:sz w:val="22"/>
          <w:szCs w:val="22"/>
          <w:lang w:eastAsia="fr-CA"/>
        </w:rPr>
        <w:t xml:space="preserve"> Aucune </w:t>
      </w:r>
      <w:r w:rsidRPr="408A83B1" w:rsidR="52FD5148">
        <w:rPr>
          <w:rFonts w:ascii="Century Schoolbook" w:hAnsi="Century Schoolbook" w:eastAsia="Century Schoolbook" w:cs="Century Schoolbook"/>
          <w:sz w:val="22"/>
          <w:szCs w:val="22"/>
          <w:lang w:eastAsia="fr-CA"/>
        </w:rPr>
        <w:t>mesure</w:t>
      </w:r>
      <w:r w:rsidRPr="408A83B1" w:rsidR="52FD5148">
        <w:rPr>
          <w:rFonts w:ascii="Century Schoolbook" w:hAnsi="Century Schoolbook" w:eastAsia="Century Schoolbook" w:cs="Century Schoolbook"/>
          <w:sz w:val="22"/>
          <w:szCs w:val="22"/>
          <w:lang w:eastAsia="fr-CA"/>
        </w:rPr>
        <w:t xml:space="preserve"> </w:t>
      </w:r>
      <w:r w:rsidRPr="408A83B1" w:rsidR="06259EC7">
        <w:rPr>
          <w:rFonts w:ascii="Century Schoolbook" w:hAnsi="Century Schoolbook" w:eastAsia="Century Schoolbook" w:cs="Century Schoolbook"/>
          <w:sz w:val="22"/>
          <w:szCs w:val="22"/>
          <w:lang w:eastAsia="fr-CA"/>
        </w:rPr>
        <w:t xml:space="preserve">de la sorte </w:t>
      </w:r>
      <w:r w:rsidRPr="408A83B1" w:rsidR="52FD5148">
        <w:rPr>
          <w:rFonts w:ascii="Century Schoolbook" w:hAnsi="Century Schoolbook" w:eastAsia="Century Schoolbook" w:cs="Century Schoolbook"/>
          <w:sz w:val="22"/>
          <w:szCs w:val="22"/>
          <w:lang w:eastAsia="fr-CA"/>
        </w:rPr>
        <w:t>ne fait partie du budget d</w:t>
      </w:r>
      <w:r w:rsidRPr="408A83B1" w:rsidR="2990EE9D">
        <w:rPr>
          <w:rFonts w:ascii="Century Schoolbook" w:hAnsi="Century Schoolbook" w:eastAsia="Century Schoolbook" w:cs="Century Schoolbook"/>
          <w:sz w:val="22"/>
          <w:szCs w:val="22"/>
          <w:lang w:eastAsia="fr-CA"/>
        </w:rPr>
        <w:t>e cette année</w:t>
      </w:r>
      <w:r w:rsidRPr="408A83B1" w:rsidR="52FD5148">
        <w:rPr>
          <w:rFonts w:ascii="Century Schoolbook" w:hAnsi="Century Schoolbook" w:eastAsia="Century Schoolbook" w:cs="Century Schoolbook"/>
          <w:sz w:val="22"/>
          <w:szCs w:val="22"/>
          <w:lang w:eastAsia="fr-CA"/>
        </w:rPr>
        <w:t>.</w:t>
      </w:r>
    </w:p>
    <w:p w:rsidR="0E5DF9F4" w:rsidP="0E5DF9F4" w:rsidRDefault="0E5DF9F4" w14:paraId="051FFF2B" w14:textId="29152FD7">
      <w:pPr>
        <w:pStyle w:val="Normal"/>
        <w:spacing w:after="0" w:line="240" w:lineRule="auto"/>
        <w:jc w:val="both"/>
        <w:rPr>
          <w:rFonts w:ascii="Century Schoolbook" w:hAnsi="Century Schoolbook" w:eastAsia="Century Schoolbook" w:cs="Century Schoolbook"/>
          <w:sz w:val="22"/>
          <w:szCs w:val="22"/>
          <w:lang w:eastAsia="fr-CA"/>
        </w:rPr>
      </w:pPr>
    </w:p>
    <w:p w:rsidR="3143E5F5" w:rsidP="408A83B1" w:rsidRDefault="3143E5F5" w14:paraId="3BED84BD" w14:textId="685B4046">
      <w:pPr>
        <w:spacing w:after="0" w:line="240" w:lineRule="auto"/>
        <w:jc w:val="both"/>
        <w:rPr>
          <w:rFonts w:ascii="Century Schoolbook" w:hAnsi="Century Schoolbook" w:eastAsia="Century Schoolbook" w:cs="Century Schoolbook"/>
          <w:b w:val="0"/>
          <w:bCs w:val="0"/>
          <w:i w:val="0"/>
          <w:iCs w:val="0"/>
          <w:noProof w:val="0"/>
          <w:sz w:val="22"/>
          <w:szCs w:val="22"/>
          <w:lang w:val="fr-CA"/>
        </w:rPr>
      </w:pPr>
      <w:r w:rsidRPr="408A83B1" w:rsidR="52FD5148">
        <w:rPr>
          <w:rFonts w:ascii="Century Schoolbook" w:hAnsi="Century Schoolbook" w:eastAsia="Century Schoolbook" w:cs="Century Schoolbook"/>
          <w:b w:val="0"/>
          <w:bCs w:val="0"/>
          <w:i w:val="0"/>
          <w:iCs w:val="0"/>
          <w:noProof w:val="0"/>
          <w:sz w:val="22"/>
          <w:szCs w:val="22"/>
          <w:lang w:val="fr-CA"/>
        </w:rPr>
        <w:t>Les</w:t>
      </w:r>
      <w:r w:rsidRPr="408A83B1" w:rsidR="52FD5148">
        <w:rPr>
          <w:rFonts w:ascii="Century Schoolbook" w:hAnsi="Century Schoolbook" w:eastAsia="Century Schoolbook" w:cs="Century Schoolbook"/>
          <w:b w:val="0"/>
          <w:bCs w:val="0"/>
          <w:i w:val="0"/>
          <w:iCs w:val="0"/>
          <w:noProof w:val="0"/>
          <w:sz w:val="22"/>
          <w:szCs w:val="22"/>
          <w:lang w:val="fr-CA"/>
        </w:rPr>
        <w:t xml:space="preserve"> annonces faites</w:t>
      </w:r>
      <w:r w:rsidRPr="408A83B1" w:rsidR="52FD5148">
        <w:rPr>
          <w:rFonts w:ascii="Century Schoolbook" w:hAnsi="Century Schoolbook" w:eastAsia="Century Schoolbook" w:cs="Century Schoolbook"/>
          <w:b w:val="0"/>
          <w:bCs w:val="0"/>
          <w:i w:val="0"/>
          <w:iCs w:val="0"/>
          <w:noProof w:val="0"/>
          <w:sz w:val="22"/>
          <w:szCs w:val="22"/>
          <w:lang w:val="fr-CA"/>
        </w:rPr>
        <w:t xml:space="preserve"> </w:t>
      </w:r>
      <w:r w:rsidRPr="408A83B1" w:rsidR="4B0B5837">
        <w:rPr>
          <w:rFonts w:ascii="Century Schoolbook" w:hAnsi="Century Schoolbook" w:eastAsia="Century Schoolbook" w:cs="Century Schoolbook"/>
          <w:b w:val="0"/>
          <w:bCs w:val="0"/>
          <w:i w:val="0"/>
          <w:iCs w:val="0"/>
          <w:noProof w:val="0"/>
          <w:sz w:val="22"/>
          <w:szCs w:val="22"/>
          <w:lang w:val="fr-CA"/>
        </w:rPr>
        <w:t xml:space="preserve">l’an dernier </w:t>
      </w:r>
      <w:r w:rsidRPr="408A83B1" w:rsidR="52FD5148">
        <w:rPr>
          <w:rFonts w:ascii="Century Schoolbook" w:hAnsi="Century Schoolbook" w:eastAsia="Century Schoolbook" w:cs="Century Schoolbook"/>
          <w:b w:val="0"/>
          <w:bCs w:val="0"/>
          <w:i w:val="0"/>
          <w:iCs w:val="0"/>
          <w:noProof w:val="0"/>
          <w:sz w:val="22"/>
          <w:szCs w:val="22"/>
          <w:lang w:val="fr-CA"/>
        </w:rPr>
        <w:t>lors</w:t>
      </w:r>
      <w:r w:rsidRPr="408A83B1" w:rsidR="52FD5148">
        <w:rPr>
          <w:rFonts w:ascii="Century Schoolbook" w:hAnsi="Century Schoolbook" w:eastAsia="Century Schoolbook" w:cs="Century Schoolbook"/>
          <w:b w:val="0"/>
          <w:bCs w:val="0"/>
          <w:i w:val="0"/>
          <w:iCs w:val="0"/>
          <w:noProof w:val="0"/>
          <w:sz w:val="22"/>
          <w:szCs w:val="22"/>
          <w:lang w:val="fr-CA"/>
        </w:rPr>
        <w:t xml:space="preserve"> du dépôt du Plan d’action gouvernemental en action communautaire (PAGAC) en matière de défense collective des droits et les sommes s’y rattachant étaient très décevantes</w:t>
      </w:r>
      <w:r w:rsidRPr="408A83B1" w:rsidR="746835A4">
        <w:rPr>
          <w:rFonts w:ascii="Century Schoolbook" w:hAnsi="Century Schoolbook" w:eastAsia="Century Schoolbook" w:cs="Century Schoolbook"/>
          <w:b w:val="0"/>
          <w:bCs w:val="0"/>
          <w:i w:val="0"/>
          <w:iCs w:val="0"/>
          <w:noProof w:val="0"/>
          <w:sz w:val="22"/>
          <w:szCs w:val="22"/>
          <w:lang w:val="fr-CA"/>
        </w:rPr>
        <w:t>,</w:t>
      </w:r>
      <w:r w:rsidRPr="408A83B1" w:rsidR="52FD5148">
        <w:rPr>
          <w:rFonts w:ascii="Century Schoolbook" w:hAnsi="Century Schoolbook" w:eastAsia="Century Schoolbook" w:cs="Century Schoolbook"/>
          <w:b w:val="0"/>
          <w:bCs w:val="0"/>
          <w:i w:val="0"/>
          <w:iCs w:val="0"/>
          <w:noProof w:val="0"/>
          <w:sz w:val="22"/>
          <w:szCs w:val="22"/>
          <w:lang w:val="fr-CA"/>
        </w:rPr>
        <w:t xml:space="preserve"> </w:t>
      </w:r>
      <w:r w:rsidRPr="408A83B1" w:rsidR="52FD5148">
        <w:rPr>
          <w:rFonts w:ascii="Century Schoolbook" w:hAnsi="Century Schoolbook" w:eastAsia="Century Schoolbook" w:cs="Century Schoolbook"/>
          <w:b w:val="0"/>
          <w:bCs w:val="0"/>
          <w:i w:val="0"/>
          <w:iCs w:val="0"/>
          <w:noProof w:val="0"/>
          <w:sz w:val="22"/>
          <w:szCs w:val="22"/>
          <w:lang w:val="fr-CA"/>
        </w:rPr>
        <w:t xml:space="preserve">étant loin des </w:t>
      </w:r>
      <w:r w:rsidRPr="408A83B1" w:rsidR="1FC900C1">
        <w:rPr>
          <w:rFonts w:ascii="Century Schoolbook" w:hAnsi="Century Schoolbook" w:eastAsia="Century Schoolbook" w:cs="Century Schoolbook"/>
          <w:b w:val="0"/>
          <w:bCs w:val="0"/>
          <w:i w:val="0"/>
          <w:iCs w:val="0"/>
          <w:noProof w:val="0"/>
          <w:sz w:val="22"/>
          <w:szCs w:val="22"/>
          <w:lang w:val="fr-CA"/>
        </w:rPr>
        <w:t xml:space="preserve">besoins </w:t>
      </w:r>
      <w:r w:rsidRPr="408A83B1" w:rsidR="52FD5148">
        <w:rPr>
          <w:rFonts w:ascii="Century Schoolbook" w:hAnsi="Century Schoolbook" w:eastAsia="Century Schoolbook" w:cs="Century Schoolbook"/>
          <w:b w:val="0"/>
          <w:bCs w:val="0"/>
          <w:i w:val="0"/>
          <w:iCs w:val="0"/>
          <w:noProof w:val="0"/>
          <w:sz w:val="22"/>
          <w:szCs w:val="22"/>
          <w:lang w:val="fr-CA"/>
        </w:rPr>
        <w:t>exprimés p</w:t>
      </w:r>
      <w:r w:rsidRPr="408A83B1" w:rsidR="52FD5148">
        <w:rPr>
          <w:rFonts w:ascii="Century Schoolbook" w:hAnsi="Century Schoolbook" w:eastAsia="Century Schoolbook" w:cs="Century Schoolbook"/>
          <w:b w:val="0"/>
          <w:bCs w:val="0"/>
          <w:i w:val="0"/>
          <w:iCs w:val="0"/>
          <w:noProof w:val="0"/>
          <w:sz w:val="22"/>
          <w:szCs w:val="22"/>
          <w:lang w:val="fr-CA"/>
        </w:rPr>
        <w:t>ar le secteur</w:t>
      </w:r>
      <w:r w:rsidRPr="408A83B1" w:rsidR="52FD5148">
        <w:rPr>
          <w:rFonts w:ascii="Century Schoolbook" w:hAnsi="Century Schoolbook" w:eastAsia="Century Schoolbook" w:cs="Century Schoolbook"/>
          <w:b w:val="0"/>
          <w:bCs w:val="0"/>
          <w:i w:val="0"/>
          <w:iCs w:val="0"/>
          <w:noProof w:val="0"/>
          <w:sz w:val="22"/>
          <w:szCs w:val="22"/>
          <w:lang w:val="fr-CA"/>
        </w:rPr>
        <w:t>.</w:t>
      </w:r>
    </w:p>
    <w:p w:rsidR="0E5DF9F4" w:rsidP="0E5DF9F4" w:rsidRDefault="0E5DF9F4" w14:paraId="294DA42A" w14:textId="0941D856">
      <w:pPr>
        <w:pStyle w:val="Normal"/>
        <w:spacing w:after="0" w:line="240" w:lineRule="auto"/>
        <w:jc w:val="both"/>
        <w:rPr>
          <w:rFonts w:ascii="Century Schoolbook" w:hAnsi="Century Schoolbook" w:eastAsia="Century Schoolbook" w:cs="Century Schoolbook"/>
          <w:sz w:val="22"/>
          <w:szCs w:val="22"/>
          <w:lang w:eastAsia="fr-CA"/>
        </w:rPr>
      </w:pPr>
    </w:p>
    <w:p w:rsidR="3555416C" w:rsidP="0E5DF9F4" w:rsidRDefault="3555416C" w14:paraId="021B84BD" w14:textId="57199B09">
      <w:pPr>
        <w:spacing w:after="0" w:line="240" w:lineRule="auto"/>
        <w:jc w:val="both"/>
        <w:rPr>
          <w:rFonts w:ascii="Century Schoolbook" w:hAnsi="Century Schoolbook" w:eastAsia="Century Schoolbook" w:cs="Century Schoolbook"/>
          <w:sz w:val="22"/>
          <w:szCs w:val="22"/>
          <w:lang w:eastAsia="fr-CA"/>
        </w:rPr>
      </w:pPr>
      <w:r w:rsidRPr="408A83B1" w:rsidR="0193DCCE">
        <w:rPr>
          <w:rFonts w:ascii="Century Schoolbook" w:hAnsi="Century Schoolbook" w:eastAsia="Century Schoolbook" w:cs="Century Schoolbook"/>
          <w:sz w:val="22"/>
          <w:szCs w:val="22"/>
          <w:lang w:eastAsia="fr-CA"/>
        </w:rPr>
        <w:t xml:space="preserve">« </w:t>
      </w:r>
      <w:r w:rsidRPr="408A83B1" w:rsidR="10FD4913">
        <w:rPr>
          <w:rFonts w:ascii="Century Schoolbook" w:hAnsi="Century Schoolbook" w:eastAsia="Century Schoolbook" w:cs="Century Schoolbook"/>
          <w:sz w:val="22"/>
          <w:szCs w:val="22"/>
          <w:lang w:eastAsia="fr-CA"/>
        </w:rPr>
        <w:t xml:space="preserve">Le secteur de la DCD a un manque de financement historique à rattraper. </w:t>
      </w:r>
      <w:r w:rsidRPr="408A83B1" w:rsidR="05E3FFC1">
        <w:rPr>
          <w:rFonts w:ascii="Century Schoolbook" w:hAnsi="Century Schoolbook" w:eastAsia="Century Schoolbook" w:cs="Century Schoolbook"/>
          <w:sz w:val="22"/>
          <w:szCs w:val="22"/>
          <w:lang w:eastAsia="fr-CA"/>
        </w:rPr>
        <w:t>Un mécanisme d’</w:t>
      </w:r>
      <w:r w:rsidRPr="408A83B1" w:rsidR="10FD4913">
        <w:rPr>
          <w:rFonts w:ascii="Century Schoolbook" w:hAnsi="Century Schoolbook" w:eastAsia="Century Schoolbook" w:cs="Century Schoolbook"/>
          <w:sz w:val="22"/>
          <w:szCs w:val="22"/>
          <w:lang w:eastAsia="fr-CA"/>
        </w:rPr>
        <w:t xml:space="preserve">indexation permettrait </w:t>
      </w:r>
      <w:r w:rsidRPr="408A83B1" w:rsidR="10FD4913">
        <w:rPr>
          <w:rFonts w:ascii="Century Schoolbook" w:hAnsi="Century Schoolbook" w:eastAsia="Century Schoolbook" w:cs="Century Schoolbook"/>
          <w:sz w:val="22"/>
          <w:szCs w:val="22"/>
          <w:lang w:eastAsia="fr-CA"/>
        </w:rPr>
        <w:t>au</w:t>
      </w:r>
      <w:r w:rsidRPr="408A83B1" w:rsidR="10FD4913">
        <w:rPr>
          <w:rFonts w:ascii="Century Schoolbook" w:hAnsi="Century Schoolbook" w:eastAsia="Century Schoolbook" w:cs="Century Schoolbook"/>
          <w:sz w:val="22"/>
          <w:szCs w:val="22"/>
          <w:lang w:eastAsia="fr-CA"/>
        </w:rPr>
        <w:t xml:space="preserve"> moins aux groupes de ne pas s’appauvrir</w:t>
      </w:r>
      <w:r w:rsidRPr="408A83B1" w:rsidR="3D75B7AE">
        <w:rPr>
          <w:rFonts w:ascii="Century Schoolbook" w:hAnsi="Century Schoolbook" w:eastAsia="Century Schoolbook" w:cs="Century Schoolbook"/>
          <w:sz w:val="22"/>
          <w:szCs w:val="22"/>
          <w:lang w:eastAsia="fr-CA"/>
        </w:rPr>
        <w:t>.</w:t>
      </w:r>
      <w:r w:rsidRPr="408A83B1" w:rsidR="299F6C8F">
        <w:rPr>
          <w:rFonts w:ascii="Century Schoolbook" w:hAnsi="Century Schoolbook" w:eastAsia="Century Schoolbook" w:cs="Century Schoolbook"/>
          <w:sz w:val="22"/>
          <w:szCs w:val="22"/>
          <w:lang w:eastAsia="fr-CA"/>
        </w:rPr>
        <w:t xml:space="preserve"> </w:t>
      </w:r>
      <w:r w:rsidRPr="408A83B1" w:rsidR="25C22FC6">
        <w:rPr>
          <w:rFonts w:ascii="Century Schoolbook" w:hAnsi="Century Schoolbook" w:eastAsia="Century Schoolbook" w:cs="Century Schoolbook"/>
          <w:sz w:val="22"/>
          <w:szCs w:val="22"/>
          <w:lang w:eastAsia="fr-CA"/>
        </w:rPr>
        <w:t>Sans indexation,</w:t>
      </w:r>
      <w:r w:rsidRPr="408A83B1" w:rsidR="299F6C8F">
        <w:rPr>
          <w:rFonts w:ascii="Century Schoolbook" w:hAnsi="Century Schoolbook" w:eastAsia="Century Schoolbook" w:cs="Century Schoolbook"/>
          <w:sz w:val="22"/>
          <w:szCs w:val="22"/>
          <w:lang w:eastAsia="fr-CA"/>
        </w:rPr>
        <w:t xml:space="preserve"> l</w:t>
      </w:r>
      <w:r w:rsidRPr="408A83B1" w:rsidR="0193DCCE">
        <w:rPr>
          <w:rFonts w:ascii="Century Schoolbook" w:hAnsi="Century Schoolbook" w:eastAsia="Century Schoolbook" w:cs="Century Schoolbook"/>
          <w:sz w:val="22"/>
          <w:szCs w:val="22"/>
          <w:lang w:eastAsia="fr-CA"/>
        </w:rPr>
        <w:t>e contexte actuel de l’inflation sera désastreux</w:t>
      </w:r>
      <w:r w:rsidRPr="408A83B1" w:rsidR="0193DCCE">
        <w:rPr>
          <w:rFonts w:ascii="Century Schoolbook" w:hAnsi="Century Schoolbook" w:eastAsia="Century Schoolbook" w:cs="Century Schoolbook"/>
          <w:sz w:val="22"/>
          <w:szCs w:val="22"/>
          <w:lang w:eastAsia="fr-CA"/>
        </w:rPr>
        <w:t>.</w:t>
      </w:r>
      <w:r w:rsidRPr="408A83B1" w:rsidR="0193DCCE">
        <w:rPr>
          <w:rFonts w:ascii="Century Schoolbook" w:hAnsi="Century Schoolbook" w:eastAsia="Century Schoolbook" w:cs="Century Schoolbook"/>
          <w:sz w:val="22"/>
          <w:szCs w:val="22"/>
          <w:lang w:eastAsia="fr-CA"/>
        </w:rPr>
        <w:t xml:space="preserve"> L’augmentation du coût de la vie, </w:t>
      </w:r>
      <w:r w:rsidRPr="408A83B1" w:rsidR="30F10B6B">
        <w:rPr>
          <w:rFonts w:ascii="Century Schoolbook" w:hAnsi="Century Schoolbook" w:eastAsia="Century Schoolbook" w:cs="Century Schoolbook"/>
          <w:sz w:val="22"/>
          <w:szCs w:val="22"/>
          <w:lang w:eastAsia="fr-CA"/>
        </w:rPr>
        <w:t>comm</w:t>
      </w:r>
      <w:r w:rsidRPr="408A83B1" w:rsidR="0193DCCE">
        <w:rPr>
          <w:rFonts w:ascii="Century Schoolbook" w:hAnsi="Century Schoolbook" w:eastAsia="Century Schoolbook" w:cs="Century Schoolbook"/>
          <w:sz w:val="22"/>
          <w:szCs w:val="22"/>
          <w:lang w:eastAsia="fr-CA"/>
        </w:rPr>
        <w:t>e le</w:t>
      </w:r>
      <w:r w:rsidRPr="408A83B1" w:rsidR="5A4131BD">
        <w:rPr>
          <w:rFonts w:ascii="Century Schoolbook" w:hAnsi="Century Schoolbook" w:eastAsia="Century Schoolbook" w:cs="Century Schoolbook"/>
          <w:sz w:val="22"/>
          <w:szCs w:val="22"/>
          <w:lang w:eastAsia="fr-CA"/>
        </w:rPr>
        <w:t xml:space="preserve"> loyer, les activités et l’amélioration des conditions de travail,</w:t>
      </w:r>
      <w:r w:rsidRPr="408A83B1" w:rsidR="0193DCCE">
        <w:rPr>
          <w:rFonts w:ascii="Century Schoolbook" w:hAnsi="Century Schoolbook" w:eastAsia="Century Schoolbook" w:cs="Century Schoolbook"/>
          <w:sz w:val="22"/>
          <w:szCs w:val="22"/>
          <w:lang w:eastAsia="fr-CA"/>
        </w:rPr>
        <w:t xml:space="preserve"> fait aussi partie de la réalité des groupes</w:t>
      </w:r>
      <w:r w:rsidRPr="408A83B1" w:rsidR="421DAD3B">
        <w:rPr>
          <w:rFonts w:ascii="Century Schoolbook" w:hAnsi="Century Schoolbook" w:eastAsia="Century Schoolbook" w:cs="Century Schoolbook"/>
          <w:sz w:val="22"/>
          <w:szCs w:val="22"/>
          <w:lang w:eastAsia="fr-CA"/>
        </w:rPr>
        <w:t xml:space="preserve"> !</w:t>
      </w:r>
      <w:r w:rsidRPr="408A83B1" w:rsidR="0193DCCE">
        <w:rPr>
          <w:rFonts w:ascii="Century Schoolbook" w:hAnsi="Century Schoolbook" w:eastAsia="Century Schoolbook" w:cs="Century Schoolbook"/>
          <w:sz w:val="22"/>
          <w:szCs w:val="22"/>
          <w:lang w:eastAsia="fr-CA"/>
        </w:rPr>
        <w:t xml:space="preserve"> » déclare Sylvain Lafrenière, coordonnateur du RODCD. </w:t>
      </w:r>
    </w:p>
    <w:p w:rsidR="0E5DF9F4" w:rsidP="0E5DF9F4" w:rsidRDefault="0E5DF9F4" w14:paraId="498414CE">
      <w:pPr>
        <w:spacing w:after="0" w:line="240" w:lineRule="auto"/>
        <w:rPr>
          <w:rFonts w:ascii="Century Schoolbook" w:hAnsi="Century Schoolbook" w:eastAsia="Century Schoolbook" w:cs="Century Schoolbook"/>
          <w:sz w:val="22"/>
          <w:szCs w:val="22"/>
          <w:lang w:eastAsia="fr-CA"/>
        </w:rPr>
      </w:pPr>
    </w:p>
    <w:p w:rsidR="3555416C" w:rsidP="0E5DF9F4" w:rsidRDefault="3555416C" w14:noSpellErr="1" w14:paraId="0F6D0592">
      <w:pPr>
        <w:spacing w:after="0" w:line="240" w:lineRule="auto"/>
        <w:rPr>
          <w:rFonts w:ascii="Century Schoolbook" w:hAnsi="Century Schoolbook" w:eastAsia="Century Schoolbook" w:cs="Century Schoolbook"/>
          <w:sz w:val="22"/>
          <w:szCs w:val="22"/>
          <w:u w:val="single"/>
          <w:lang w:eastAsia="fr-CA"/>
        </w:rPr>
      </w:pPr>
      <w:r w:rsidRPr="0E5DF9F4" w:rsidR="3555416C">
        <w:rPr>
          <w:rFonts w:ascii="Century Schoolbook" w:hAnsi="Century Schoolbook" w:eastAsia="Century Schoolbook" w:cs="Century Schoolbook"/>
          <w:sz w:val="22"/>
          <w:szCs w:val="22"/>
          <w:u w:val="single"/>
          <w:lang w:eastAsia="fr-CA"/>
        </w:rPr>
        <w:t>L’indexation, une affaire de gros bon sens</w:t>
      </w:r>
    </w:p>
    <w:p w:rsidR="0E5DF9F4" w:rsidP="0E5DF9F4" w:rsidRDefault="0E5DF9F4" w14:paraId="1D64EFE5">
      <w:pPr>
        <w:spacing w:after="0" w:line="240" w:lineRule="auto"/>
        <w:rPr>
          <w:rFonts w:ascii="Century Schoolbook" w:hAnsi="Century Schoolbook" w:eastAsia="Century Schoolbook" w:cs="Century Schoolbook"/>
          <w:sz w:val="22"/>
          <w:szCs w:val="22"/>
          <w:lang w:eastAsia="fr-CA"/>
        </w:rPr>
      </w:pPr>
    </w:p>
    <w:p w:rsidR="52FD5148" w:rsidP="408A83B1" w:rsidRDefault="52FD5148" w14:paraId="05814A45" w14:textId="5E66F856">
      <w:pPr>
        <w:pStyle w:val="Normal"/>
        <w:spacing w:after="0" w:line="240" w:lineRule="auto"/>
        <w:jc w:val="both"/>
        <w:rPr>
          <w:rFonts w:ascii="Century Schoolbook" w:hAnsi="Century Schoolbook" w:eastAsia="Century Schoolbook" w:cs="Century Schoolbook"/>
          <w:noProof w:val="0"/>
          <w:sz w:val="22"/>
          <w:szCs w:val="22"/>
          <w:lang w:val="fr-CA"/>
        </w:rPr>
      </w:pPr>
      <w:r w:rsidRPr="408A83B1" w:rsidR="52FD5148">
        <w:rPr>
          <w:rFonts w:ascii="Century Schoolbook" w:hAnsi="Century Schoolbook" w:eastAsia="Century Schoolbook" w:cs="Century Schoolbook"/>
          <w:sz w:val="22"/>
          <w:szCs w:val="22"/>
          <w:lang w:eastAsia="fr-CA"/>
        </w:rPr>
        <w:t>Le RODCD mentionne qu</w:t>
      </w:r>
      <w:r w:rsidRPr="408A83B1" w:rsidR="52FD5148">
        <w:rPr>
          <w:rFonts w:ascii="Century Schoolbook" w:hAnsi="Century Schoolbook" w:eastAsia="Century Schoolbook" w:cs="Century Schoolbook"/>
          <w:sz w:val="22"/>
          <w:szCs w:val="22"/>
          <w:lang w:eastAsia="fr-CA"/>
        </w:rPr>
        <w:t>’</w:t>
      </w:r>
      <w:r w:rsidRPr="408A83B1" w:rsidR="52FD5148">
        <w:rPr>
          <w:rFonts w:ascii="Century Schoolbook" w:hAnsi="Century Schoolbook" w:eastAsia="Century Schoolbook" w:cs="Century Schoolbook"/>
          <w:sz w:val="22"/>
          <w:szCs w:val="22"/>
          <w:lang w:eastAsia="fr-CA"/>
        </w:rPr>
        <w:t>e</w:t>
      </w:r>
      <w:r w:rsidRPr="408A83B1" w:rsidR="52FD5148">
        <w:rPr>
          <w:rFonts w:ascii="Century Schoolbook" w:hAnsi="Century Schoolbook" w:eastAsia="Century Schoolbook" w:cs="Century Schoolbook"/>
          <w:sz w:val="22"/>
          <w:szCs w:val="22"/>
          <w:lang w:eastAsia="fr-CA"/>
        </w:rPr>
        <w:t>n 2019,</w:t>
      </w:r>
      <w:r w:rsidRPr="408A83B1" w:rsidR="52FD5148">
        <w:rPr>
          <w:rFonts w:ascii="Century Schoolbook" w:hAnsi="Century Schoolbook" w:eastAsia="Century Schoolbook" w:cs="Century Schoolbook"/>
          <w:sz w:val="22"/>
          <w:szCs w:val="22"/>
          <w:lang w:eastAsia="fr-CA"/>
        </w:rPr>
        <w:t xml:space="preserve"> les organismes en défense collective des droits avaient obtenu une</w:t>
      </w:r>
      <w:r w:rsidRPr="408A83B1" w:rsidR="52FD5148">
        <w:rPr>
          <w:rFonts w:ascii="Century Schoolbook" w:hAnsi="Century Schoolbook" w:eastAsia="Century Schoolbook" w:cs="Century Schoolbook"/>
          <w:sz w:val="22"/>
          <w:szCs w:val="22"/>
          <w:lang w:eastAsia="fr-CA"/>
        </w:rPr>
        <w:t xml:space="preserve"> maigre</w:t>
      </w:r>
      <w:r w:rsidRPr="408A83B1" w:rsidR="52FD5148">
        <w:rPr>
          <w:rFonts w:ascii="Century Schoolbook" w:hAnsi="Century Schoolbook" w:eastAsia="Century Schoolbook" w:cs="Century Schoolbook"/>
          <w:sz w:val="22"/>
          <w:szCs w:val="22"/>
          <w:lang w:eastAsia="fr-CA"/>
        </w:rPr>
        <w:t xml:space="preserve"> indexation de 1%</w:t>
      </w:r>
      <w:r w:rsidRPr="408A83B1" w:rsidR="52FD5148">
        <w:rPr>
          <w:rFonts w:ascii="Century Schoolbook" w:hAnsi="Century Schoolbook" w:eastAsia="Century Schoolbook" w:cs="Century Schoolbook"/>
          <w:sz w:val="22"/>
          <w:szCs w:val="22"/>
          <w:lang w:eastAsia="fr-CA"/>
        </w:rPr>
        <w:t>,</w:t>
      </w:r>
      <w:r w:rsidRPr="408A83B1" w:rsidR="52FD5148">
        <w:rPr>
          <w:rFonts w:ascii="Century Schoolbook" w:hAnsi="Century Schoolbook" w:eastAsia="Century Schoolbook" w:cs="Century Schoolbook"/>
          <w:sz w:val="22"/>
          <w:szCs w:val="22"/>
          <w:lang w:eastAsia="fr-CA"/>
        </w:rPr>
        <w:t xml:space="preserve"> qui avait été incluse dans le protocole d’entente de financement qui se termine cette année</w:t>
      </w:r>
      <w:r w:rsidRPr="408A83B1" w:rsidR="52FD5148">
        <w:rPr>
          <w:rFonts w:ascii="Century Schoolbook" w:hAnsi="Century Schoolbook" w:eastAsia="Century Schoolbook" w:cs="Century Schoolbook"/>
          <w:sz w:val="22"/>
          <w:szCs w:val="22"/>
          <w:lang w:eastAsia="fr-CA"/>
        </w:rPr>
        <w:t xml:space="preserve">. </w:t>
      </w:r>
      <w:r w:rsidRPr="408A83B1" w:rsidR="52FD5148">
        <w:rPr>
          <w:rFonts w:ascii="Century Schoolbook" w:hAnsi="Century Schoolbook" w:eastAsia="Century Schoolbook" w:cs="Century Schoolbook"/>
          <w:sz w:val="22"/>
          <w:szCs w:val="22"/>
          <w:lang w:eastAsia="fr-CA"/>
        </w:rPr>
        <w:t>Dans les derniers mois, ce</w:t>
      </w:r>
      <w:r w:rsidRPr="408A83B1" w:rsidR="52FD5148">
        <w:rPr>
          <w:rFonts w:ascii="Century Schoolbook" w:hAnsi="Century Schoolbook" w:eastAsia="Century Schoolbook" w:cs="Century Schoolbook"/>
          <w:sz w:val="22"/>
          <w:szCs w:val="22"/>
          <w:lang w:eastAsia="fr-CA"/>
        </w:rPr>
        <w:t>s groupes</w:t>
      </w:r>
      <w:r w:rsidRPr="408A83B1" w:rsidR="52FD5148">
        <w:rPr>
          <w:rFonts w:ascii="Century Schoolbook" w:hAnsi="Century Schoolbook" w:eastAsia="Century Schoolbook" w:cs="Century Schoolbook"/>
          <w:sz w:val="22"/>
          <w:szCs w:val="22"/>
          <w:lang w:eastAsia="fr-CA"/>
        </w:rPr>
        <w:t xml:space="preserve"> se sont mobilisés pour </w:t>
      </w:r>
      <w:r w:rsidRPr="408A83B1" w:rsidR="454D30ED">
        <w:rPr>
          <w:rFonts w:ascii="Century Schoolbook" w:hAnsi="Century Schoolbook" w:eastAsia="Century Schoolbook" w:cs="Century Schoolbook"/>
          <w:noProof w:val="0"/>
          <w:sz w:val="22"/>
          <w:szCs w:val="22"/>
          <w:lang w:val="fr-CA"/>
        </w:rPr>
        <w:t xml:space="preserve">revendiquer non seulement le maintien de cette mesure arbitraire, mais pour mettre en place un mécanisme permanent, tenant </w:t>
      </w:r>
      <w:r w:rsidRPr="408A83B1" w:rsidR="3F298578">
        <w:rPr>
          <w:rFonts w:ascii="Century Schoolbook" w:hAnsi="Century Schoolbook" w:eastAsia="Century Schoolbook" w:cs="Century Schoolbook"/>
          <w:noProof w:val="0"/>
          <w:sz w:val="22"/>
          <w:szCs w:val="22"/>
          <w:lang w:val="fr-CA"/>
        </w:rPr>
        <w:t xml:space="preserve">véritablement </w:t>
      </w:r>
      <w:r w:rsidRPr="408A83B1" w:rsidR="454D30ED">
        <w:rPr>
          <w:rFonts w:ascii="Century Schoolbook" w:hAnsi="Century Schoolbook" w:eastAsia="Century Schoolbook" w:cs="Century Schoolbook"/>
          <w:noProof w:val="0"/>
          <w:sz w:val="22"/>
          <w:szCs w:val="22"/>
          <w:lang w:val="fr-CA"/>
        </w:rPr>
        <w:t>compte de l'augmentation des coûts annuels rencontrés par les organismes.</w:t>
      </w:r>
    </w:p>
    <w:p w:rsidR="0E5DF9F4" w:rsidP="0E5DF9F4" w:rsidRDefault="0E5DF9F4" w14:paraId="16203BB4" w14:textId="706D57EA">
      <w:pPr>
        <w:spacing w:after="0" w:line="240" w:lineRule="auto"/>
        <w:jc w:val="both"/>
        <w:rPr>
          <w:rFonts w:ascii="Century Schoolbook" w:hAnsi="Century Schoolbook" w:eastAsia="Century Schoolbook" w:cs="Century Schoolbook"/>
          <w:sz w:val="22"/>
          <w:szCs w:val="22"/>
          <w:lang w:eastAsia="fr-CA"/>
        </w:rPr>
      </w:pPr>
    </w:p>
    <w:p w:rsidR="3555416C" w:rsidP="0E5DF9F4" w:rsidRDefault="3555416C" w14:paraId="216A23A5" w14:textId="009B7775">
      <w:pPr>
        <w:spacing w:after="0" w:line="240" w:lineRule="auto"/>
        <w:jc w:val="both"/>
        <w:rPr>
          <w:rFonts w:ascii="Century Schoolbook" w:hAnsi="Century Schoolbook" w:eastAsia="Century Schoolbook" w:cs="Century Schoolbook"/>
          <w:sz w:val="22"/>
          <w:szCs w:val="22"/>
          <w:lang w:eastAsia="fr-CA"/>
        </w:rPr>
      </w:pPr>
      <w:r w:rsidRPr="408A83B1" w:rsidR="52FD5148">
        <w:rPr>
          <w:rFonts w:ascii="Century Schoolbook" w:hAnsi="Century Schoolbook" w:eastAsia="Century Schoolbook" w:cs="Century Schoolbook"/>
          <w:sz w:val="22"/>
          <w:szCs w:val="22"/>
          <w:lang w:eastAsia="fr-CA"/>
        </w:rPr>
        <w:t xml:space="preserve">Plus d’une centaine de lettres ont été envoyées par des organismes du secteur à la grande majorité des députés </w:t>
      </w:r>
      <w:r w:rsidRPr="408A83B1" w:rsidR="52FD5148">
        <w:rPr>
          <w:rFonts w:ascii="Century Schoolbook" w:hAnsi="Century Schoolbook" w:eastAsia="Century Schoolbook" w:cs="Century Schoolbook"/>
          <w:sz w:val="22"/>
          <w:szCs w:val="22"/>
          <w:lang w:eastAsia="fr-CA"/>
        </w:rPr>
        <w:t>d</w:t>
      </w:r>
      <w:r w:rsidRPr="408A83B1" w:rsidR="48E058DD">
        <w:rPr>
          <w:rFonts w:ascii="Century Schoolbook" w:hAnsi="Century Schoolbook" w:eastAsia="Century Schoolbook" w:cs="Century Schoolbook"/>
          <w:sz w:val="22"/>
          <w:szCs w:val="22"/>
          <w:lang w:eastAsia="fr-CA"/>
        </w:rPr>
        <w:t>e l’Assemblée nationale et plusieurs rencontres ont eu lieu</w:t>
      </w:r>
      <w:r w:rsidRPr="408A83B1" w:rsidR="52FD5148">
        <w:rPr>
          <w:rFonts w:ascii="Century Schoolbook" w:hAnsi="Century Schoolbook" w:eastAsia="Century Schoolbook" w:cs="Century Schoolbook"/>
          <w:sz w:val="22"/>
          <w:szCs w:val="22"/>
          <w:lang w:eastAsia="fr-CA"/>
        </w:rPr>
        <w:t>. Le RODCD a aussi rédigé un mémoire dans le c</w:t>
      </w:r>
      <w:r w:rsidRPr="408A83B1" w:rsidR="52FD5148">
        <w:rPr>
          <w:rFonts w:ascii="Century Schoolbook" w:hAnsi="Century Schoolbook" w:eastAsia="Century Schoolbook" w:cs="Century Schoolbook"/>
          <w:sz w:val="22"/>
          <w:szCs w:val="22"/>
          <w:lang w:eastAsia="fr-CA"/>
        </w:rPr>
        <w:t xml:space="preserve">adre </w:t>
      </w:r>
      <w:r w:rsidRPr="408A83B1" w:rsidR="52FD5148">
        <w:rPr>
          <w:rFonts w:ascii="Century Schoolbook" w:hAnsi="Century Schoolbook" w:eastAsia="Century Schoolbook" w:cs="Century Schoolbook"/>
          <w:sz w:val="22"/>
          <w:szCs w:val="22"/>
          <w:lang w:eastAsia="fr-CA"/>
        </w:rPr>
        <w:t xml:space="preserve">des consultations </w:t>
      </w:r>
      <w:proofErr w:type="spellStart"/>
      <w:r w:rsidRPr="408A83B1" w:rsidR="52FD5148">
        <w:rPr>
          <w:rFonts w:ascii="Century Schoolbook" w:hAnsi="Century Schoolbook" w:eastAsia="Century Schoolbook" w:cs="Century Schoolbook"/>
          <w:sz w:val="22"/>
          <w:szCs w:val="22"/>
          <w:lang w:eastAsia="fr-CA"/>
        </w:rPr>
        <w:t>prébudgétaires</w:t>
      </w:r>
      <w:proofErr w:type="spellEnd"/>
      <w:r w:rsidRPr="408A83B1" w:rsidR="52FD5148">
        <w:rPr>
          <w:rFonts w:ascii="Century Schoolbook" w:hAnsi="Century Schoolbook" w:eastAsia="Century Schoolbook" w:cs="Century Schoolbook"/>
          <w:sz w:val="22"/>
          <w:szCs w:val="22"/>
          <w:lang w:eastAsia="fr-CA"/>
        </w:rPr>
        <w:t xml:space="preserve"> </w:t>
      </w:r>
      <w:r w:rsidRPr="408A83B1" w:rsidR="52FD5148">
        <w:rPr>
          <w:rFonts w:ascii="Century Schoolbook" w:hAnsi="Century Schoolbook" w:eastAsia="Century Schoolbook" w:cs="Century Schoolbook"/>
          <w:sz w:val="22"/>
          <w:szCs w:val="22"/>
          <w:lang w:eastAsia="fr-CA"/>
        </w:rPr>
        <w:t xml:space="preserve">2023-2024 </w:t>
      </w:r>
      <w:r w:rsidRPr="408A83B1" w:rsidR="52FD5148">
        <w:rPr>
          <w:rFonts w:ascii="Century Schoolbook" w:hAnsi="Century Schoolbook" w:eastAsia="Century Schoolbook" w:cs="Century Schoolbook"/>
          <w:sz w:val="22"/>
          <w:szCs w:val="22"/>
          <w:lang w:eastAsia="fr-CA"/>
        </w:rPr>
        <w:t xml:space="preserve">pour faire part de </w:t>
      </w:r>
      <w:r w:rsidRPr="408A83B1" w:rsidR="52FD5148">
        <w:rPr>
          <w:rFonts w:ascii="Century Schoolbook" w:hAnsi="Century Schoolbook" w:eastAsia="Century Schoolbook" w:cs="Century Schoolbook"/>
          <w:sz w:val="22"/>
          <w:szCs w:val="22"/>
          <w:lang w:eastAsia="fr-CA"/>
        </w:rPr>
        <w:t>ses inquiétudes</w:t>
      </w:r>
      <w:r w:rsidRPr="408A83B1" w:rsidR="52FD5148">
        <w:rPr>
          <w:rFonts w:ascii="Century Schoolbook" w:hAnsi="Century Schoolbook" w:eastAsia="Century Schoolbook" w:cs="Century Schoolbook"/>
          <w:sz w:val="22"/>
          <w:szCs w:val="22"/>
          <w:lang w:eastAsia="fr-CA"/>
        </w:rPr>
        <w:t xml:space="preserve">. </w:t>
      </w:r>
      <w:r w:rsidRPr="408A83B1" w:rsidR="52FD5148">
        <w:rPr>
          <w:rFonts w:ascii="Century Schoolbook" w:hAnsi="Century Schoolbook" w:eastAsia="Century Schoolbook" w:cs="Century Schoolbook"/>
          <w:sz w:val="22"/>
          <w:szCs w:val="22"/>
          <w:lang w:eastAsia="fr-CA"/>
        </w:rPr>
        <w:t>L</w:t>
      </w:r>
      <w:r w:rsidRPr="408A83B1" w:rsidR="52FD5148">
        <w:rPr>
          <w:rFonts w:ascii="Century Schoolbook" w:hAnsi="Century Schoolbook" w:eastAsia="Century Schoolbook" w:cs="Century Schoolbook"/>
          <w:sz w:val="22"/>
          <w:szCs w:val="22"/>
          <w:lang w:eastAsia="fr-CA"/>
        </w:rPr>
        <w:t xml:space="preserve">e budget révélé </w:t>
      </w:r>
      <w:r w:rsidRPr="408A83B1" w:rsidR="69DA266D">
        <w:rPr>
          <w:rFonts w:ascii="Century Schoolbook" w:hAnsi="Century Schoolbook" w:eastAsia="Century Schoolbook" w:cs="Century Schoolbook"/>
          <w:sz w:val="22"/>
          <w:szCs w:val="22"/>
          <w:lang w:eastAsia="fr-CA"/>
        </w:rPr>
        <w:t xml:space="preserve">hier </w:t>
      </w:r>
      <w:r w:rsidRPr="408A83B1" w:rsidR="52FD5148">
        <w:rPr>
          <w:rFonts w:ascii="Century Schoolbook" w:hAnsi="Century Schoolbook" w:eastAsia="Century Schoolbook" w:cs="Century Schoolbook"/>
          <w:sz w:val="22"/>
          <w:szCs w:val="22"/>
          <w:lang w:eastAsia="fr-CA"/>
        </w:rPr>
        <w:t>était</w:t>
      </w:r>
      <w:r w:rsidRPr="408A83B1" w:rsidR="4375A549">
        <w:rPr>
          <w:rFonts w:ascii="Century Schoolbook" w:hAnsi="Century Schoolbook" w:eastAsia="Century Schoolbook" w:cs="Century Schoolbook"/>
          <w:sz w:val="22"/>
          <w:szCs w:val="22"/>
          <w:lang w:eastAsia="fr-CA"/>
        </w:rPr>
        <w:t xml:space="preserve"> une excellente</w:t>
      </w:r>
      <w:r w:rsidRPr="408A83B1" w:rsidR="52FD5148">
        <w:rPr>
          <w:rFonts w:ascii="Century Schoolbook" w:hAnsi="Century Schoolbook" w:eastAsia="Century Schoolbook" w:cs="Century Schoolbook"/>
          <w:sz w:val="22"/>
          <w:szCs w:val="22"/>
          <w:lang w:eastAsia="fr-CA"/>
        </w:rPr>
        <w:t xml:space="preserve"> opportunité pour</w:t>
      </w:r>
      <w:r w:rsidRPr="408A83B1" w:rsidR="52FD5148">
        <w:rPr>
          <w:rFonts w:ascii="Century Schoolbook" w:hAnsi="Century Schoolbook" w:eastAsia="Century Schoolbook" w:cs="Century Schoolbook"/>
          <w:sz w:val="22"/>
          <w:szCs w:val="22"/>
          <w:lang w:eastAsia="fr-CA"/>
        </w:rPr>
        <w:t xml:space="preserve"> la ministre responsable de l’action communautaire et de la solidarité sociale, Chantal Rouleau, </w:t>
      </w:r>
      <w:r w:rsidRPr="408A83B1" w:rsidR="52FD5148">
        <w:rPr>
          <w:rFonts w:ascii="Century Schoolbook" w:hAnsi="Century Schoolbook" w:eastAsia="Century Schoolbook" w:cs="Century Schoolbook"/>
          <w:sz w:val="22"/>
          <w:szCs w:val="22"/>
          <w:lang w:eastAsia="fr-CA"/>
        </w:rPr>
        <w:t>d'annoncer une quelconque aide à ces organismes</w:t>
      </w:r>
      <w:r w:rsidRPr="408A83B1" w:rsidR="52FD5148">
        <w:rPr>
          <w:rFonts w:ascii="Century Schoolbook" w:hAnsi="Century Schoolbook" w:eastAsia="Century Schoolbook" w:cs="Century Schoolbook"/>
          <w:sz w:val="22"/>
          <w:szCs w:val="22"/>
          <w:lang w:eastAsia="fr-CA"/>
        </w:rPr>
        <w:t xml:space="preserve"> pour faire face aux prochains mois</w:t>
      </w:r>
      <w:r w:rsidRPr="408A83B1" w:rsidR="52FD5148">
        <w:rPr>
          <w:rFonts w:ascii="Century Schoolbook" w:hAnsi="Century Schoolbook" w:eastAsia="Century Schoolbook" w:cs="Century Schoolbook"/>
          <w:sz w:val="22"/>
          <w:szCs w:val="22"/>
          <w:lang w:eastAsia="fr-CA"/>
        </w:rPr>
        <w:t>.</w:t>
      </w:r>
    </w:p>
    <w:p w:rsidR="0E5DF9F4" w:rsidP="0E5DF9F4" w:rsidRDefault="0E5DF9F4" w14:paraId="3CC4CAC5" w14:textId="35D58B70">
      <w:pPr>
        <w:spacing w:after="0" w:line="240" w:lineRule="auto"/>
        <w:jc w:val="both"/>
        <w:rPr>
          <w:rFonts w:ascii="Century Schoolbook" w:hAnsi="Century Schoolbook" w:eastAsia="Century Schoolbook" w:cs="Century Schoolbook"/>
          <w:sz w:val="22"/>
          <w:szCs w:val="22"/>
          <w:lang w:eastAsia="fr-CA"/>
        </w:rPr>
      </w:pPr>
    </w:p>
    <w:p w:rsidR="3555416C" w:rsidP="0E5DF9F4" w:rsidRDefault="3555416C" w14:paraId="5FC7AD60" w14:textId="62BD950A">
      <w:pPr>
        <w:spacing w:after="0" w:line="240" w:lineRule="auto"/>
        <w:jc w:val="both"/>
        <w:rPr>
          <w:rFonts w:ascii="Century Schoolbook" w:hAnsi="Century Schoolbook" w:eastAsia="Century Schoolbook" w:cs="Century Schoolbook"/>
          <w:sz w:val="22"/>
          <w:szCs w:val="22"/>
          <w:lang w:eastAsia="fr-CA"/>
        </w:rPr>
      </w:pPr>
      <w:r w:rsidRPr="408A83B1" w:rsidR="0193DCCE">
        <w:rPr>
          <w:rFonts w:ascii="Century Schoolbook" w:hAnsi="Century Schoolbook" w:eastAsia="Century Schoolbook" w:cs="Century Schoolbook"/>
          <w:sz w:val="22"/>
          <w:szCs w:val="22"/>
          <w:lang w:eastAsia="fr-CA"/>
        </w:rPr>
        <w:t>« Il faut une réelle indexation pour que les organismes puissent remplir leur mission.</w:t>
      </w:r>
      <w:r w:rsidRPr="408A83B1" w:rsidR="256FFFEA">
        <w:rPr>
          <w:rFonts w:ascii="Century Schoolbook" w:hAnsi="Century Schoolbook" w:eastAsia="Century Schoolbook" w:cs="Century Schoolbook"/>
          <w:sz w:val="22"/>
          <w:szCs w:val="22"/>
          <w:lang w:eastAsia="fr-CA"/>
        </w:rPr>
        <w:t xml:space="preserve"> </w:t>
      </w:r>
      <w:r w:rsidRPr="408A83B1" w:rsidR="6489B06B">
        <w:rPr>
          <w:rFonts w:ascii="Century Schoolbook" w:hAnsi="Century Schoolbook" w:eastAsia="Century Schoolbook" w:cs="Century Schoolbook"/>
          <w:sz w:val="22"/>
          <w:szCs w:val="22"/>
          <w:lang w:eastAsia="fr-CA"/>
        </w:rPr>
        <w:t xml:space="preserve">Il est extrêmement décevant que le gouvernement du Québec fasse </w:t>
      </w:r>
      <w:r w:rsidRPr="408A83B1" w:rsidR="616CF383">
        <w:rPr>
          <w:rFonts w:ascii="Century Schoolbook" w:hAnsi="Century Schoolbook" w:eastAsia="Century Schoolbook" w:cs="Century Schoolbook"/>
          <w:sz w:val="22"/>
          <w:szCs w:val="22"/>
          <w:lang w:eastAsia="fr-CA"/>
        </w:rPr>
        <w:t xml:space="preserve">la </w:t>
      </w:r>
      <w:r w:rsidRPr="408A83B1" w:rsidR="6489B06B">
        <w:rPr>
          <w:rFonts w:ascii="Century Schoolbook" w:hAnsi="Century Schoolbook" w:eastAsia="Century Schoolbook" w:cs="Century Schoolbook"/>
          <w:sz w:val="22"/>
          <w:szCs w:val="22"/>
          <w:lang w:eastAsia="fr-CA"/>
        </w:rPr>
        <w:t>sourde</w:t>
      </w:r>
      <w:r w:rsidRPr="408A83B1" w:rsidR="6489B06B">
        <w:rPr>
          <w:rFonts w:ascii="Century Schoolbook" w:hAnsi="Century Schoolbook" w:eastAsia="Century Schoolbook" w:cs="Century Schoolbook"/>
          <w:sz w:val="22"/>
          <w:szCs w:val="22"/>
          <w:lang w:eastAsia="fr-CA"/>
        </w:rPr>
        <w:t xml:space="preserve"> oreille à nos </w:t>
      </w:r>
      <w:r w:rsidRPr="408A83B1" w:rsidR="191AD6DD">
        <w:rPr>
          <w:rFonts w:ascii="Century Schoolbook" w:hAnsi="Century Schoolbook" w:eastAsia="Century Schoolbook" w:cs="Century Schoolbook"/>
          <w:sz w:val="22"/>
          <w:szCs w:val="22"/>
          <w:lang w:eastAsia="fr-CA"/>
        </w:rPr>
        <w:t>demandes</w:t>
      </w:r>
      <w:r w:rsidRPr="408A83B1" w:rsidR="6489B06B">
        <w:rPr>
          <w:rFonts w:ascii="Century Schoolbook" w:hAnsi="Century Schoolbook" w:eastAsia="Century Schoolbook" w:cs="Century Schoolbook"/>
          <w:sz w:val="22"/>
          <w:szCs w:val="22"/>
          <w:lang w:eastAsia="fr-CA"/>
        </w:rPr>
        <w:t xml:space="preserve">. </w:t>
      </w:r>
      <w:r w:rsidRPr="408A83B1" w:rsidR="256FFFEA">
        <w:rPr>
          <w:rFonts w:ascii="Century Schoolbook" w:hAnsi="Century Schoolbook" w:eastAsia="Century Schoolbook" w:cs="Century Schoolbook"/>
          <w:sz w:val="22"/>
          <w:szCs w:val="22"/>
          <w:lang w:eastAsia="fr-CA"/>
        </w:rPr>
        <w:t xml:space="preserve">Au final, </w:t>
      </w:r>
      <w:bookmarkStart w:name="_Int_SJa5aEqV" w:id="1319792320"/>
      <w:r w:rsidRPr="408A83B1" w:rsidR="256FFFEA">
        <w:rPr>
          <w:rFonts w:ascii="Century Schoolbook" w:hAnsi="Century Schoolbook" w:eastAsia="Century Schoolbook" w:cs="Century Schoolbook"/>
          <w:sz w:val="22"/>
          <w:szCs w:val="22"/>
          <w:lang w:eastAsia="fr-CA"/>
        </w:rPr>
        <w:t>c’est les communautés que les groupes rejoignent qui vont en souffrir.</w:t>
      </w:r>
      <w:r w:rsidRPr="408A83B1" w:rsidR="0193DCCE">
        <w:rPr>
          <w:rFonts w:ascii="Century Schoolbook" w:hAnsi="Century Schoolbook" w:eastAsia="Century Schoolbook" w:cs="Century Schoolbook"/>
          <w:sz w:val="22"/>
          <w:szCs w:val="22"/>
          <w:lang w:eastAsia="fr-CA"/>
        </w:rPr>
        <w:t xml:space="preserve"> </w:t>
      </w:r>
      <w:r w:rsidRPr="408A83B1" w:rsidR="0193DCCE">
        <w:rPr>
          <w:rFonts w:ascii="Century Schoolbook" w:hAnsi="Century Schoolbook" w:eastAsia="Century Schoolbook" w:cs="Century Schoolbook"/>
          <w:sz w:val="22"/>
          <w:szCs w:val="22"/>
          <w:lang w:eastAsia="fr-CA"/>
        </w:rPr>
        <w:t>L’indexation</w:t>
      </w:r>
      <w:bookmarkEnd w:id="1319792320"/>
      <w:r w:rsidRPr="408A83B1" w:rsidR="0193DCCE">
        <w:rPr>
          <w:rFonts w:ascii="Century Schoolbook" w:hAnsi="Century Schoolbook" w:eastAsia="Century Schoolbook" w:cs="Century Schoolbook"/>
          <w:sz w:val="22"/>
          <w:szCs w:val="22"/>
          <w:lang w:eastAsia="fr-CA"/>
        </w:rPr>
        <w:t>, ce n’est qu’une affaire de gros bon sens</w:t>
      </w:r>
      <w:r w:rsidRPr="408A83B1" w:rsidR="19D796EF">
        <w:rPr>
          <w:rFonts w:ascii="Century Schoolbook" w:hAnsi="Century Schoolbook" w:eastAsia="Century Schoolbook" w:cs="Century Schoolbook"/>
          <w:sz w:val="22"/>
          <w:szCs w:val="22"/>
          <w:lang w:eastAsia="fr-CA"/>
        </w:rPr>
        <w:t xml:space="preserve"> </w:t>
      </w:r>
      <w:r w:rsidRPr="408A83B1" w:rsidR="0193DCCE">
        <w:rPr>
          <w:rFonts w:ascii="Century Schoolbook" w:hAnsi="Century Schoolbook" w:eastAsia="Century Schoolbook" w:cs="Century Schoolbook"/>
          <w:sz w:val="22"/>
          <w:szCs w:val="22"/>
          <w:lang w:eastAsia="fr-CA"/>
        </w:rPr>
        <w:t xml:space="preserve">! » </w:t>
      </w:r>
      <w:r w:rsidRPr="408A83B1" w:rsidR="326803CC">
        <w:rPr>
          <w:rFonts w:ascii="Century Schoolbook" w:hAnsi="Century Schoolbook" w:eastAsia="Century Schoolbook" w:cs="Century Schoolbook"/>
          <w:sz w:val="22"/>
          <w:szCs w:val="22"/>
          <w:lang w:eastAsia="fr-CA"/>
        </w:rPr>
        <w:t xml:space="preserve">insiste </w:t>
      </w:r>
      <w:r w:rsidRPr="408A83B1" w:rsidR="0193DCCE">
        <w:rPr>
          <w:rFonts w:ascii="Century Schoolbook" w:hAnsi="Century Schoolbook" w:eastAsia="Century Schoolbook" w:cs="Century Schoolbook"/>
          <w:sz w:val="22"/>
          <w:szCs w:val="22"/>
          <w:lang w:eastAsia="fr-CA"/>
        </w:rPr>
        <w:t xml:space="preserve">M. Lafrenière. </w:t>
      </w:r>
    </w:p>
    <w:p w:rsidR="0E5DF9F4" w:rsidP="0E5DF9F4" w:rsidRDefault="0E5DF9F4" w14:paraId="518ABEA8" w14:textId="7E9FEE89">
      <w:pPr>
        <w:spacing w:after="0" w:line="240" w:lineRule="auto"/>
        <w:jc w:val="both"/>
        <w:rPr>
          <w:rFonts w:ascii="Century Schoolbook" w:hAnsi="Century Schoolbook" w:eastAsia="Century Schoolbook" w:cs="Century Schoolbook"/>
          <w:sz w:val="22"/>
          <w:szCs w:val="22"/>
          <w:lang w:eastAsia="fr-CA"/>
        </w:rPr>
      </w:pPr>
    </w:p>
    <w:p w:rsidR="7A4089D6" w:rsidP="0E5DF9F4" w:rsidRDefault="7A4089D6" w14:paraId="16766DAB" w14:textId="404AC64E">
      <w:pPr>
        <w:pStyle w:val="Normal"/>
        <w:bidi w:val="0"/>
        <w:spacing w:before="0" w:beforeAutospacing="off" w:after="0" w:afterAutospacing="off" w:line="240" w:lineRule="auto"/>
        <w:ind w:left="0" w:right="0"/>
        <w:jc w:val="both"/>
        <w:rPr>
          <w:rFonts w:ascii="Century Schoolbook" w:hAnsi="Century Schoolbook" w:eastAsia="Century Schoolbook" w:cs="Century Schoolbook"/>
          <w:sz w:val="22"/>
          <w:szCs w:val="22"/>
          <w:lang w:eastAsia="fr-CA"/>
        </w:rPr>
      </w:pPr>
      <w:r w:rsidRPr="408A83B1" w:rsidR="4F88D43B">
        <w:rPr>
          <w:rFonts w:ascii="Century Schoolbook" w:hAnsi="Century Schoolbook" w:eastAsia="Century Schoolbook" w:cs="Century Schoolbook"/>
          <w:sz w:val="22"/>
          <w:szCs w:val="22"/>
          <w:lang w:eastAsia="fr-CA"/>
        </w:rPr>
        <w:t>C</w:t>
      </w:r>
      <w:r w:rsidRPr="408A83B1" w:rsidR="52FD5148">
        <w:rPr>
          <w:rFonts w:ascii="Century Schoolbook" w:hAnsi="Century Schoolbook" w:eastAsia="Century Schoolbook" w:cs="Century Schoolbook"/>
          <w:sz w:val="22"/>
          <w:szCs w:val="22"/>
          <w:lang w:eastAsia="fr-CA"/>
        </w:rPr>
        <w:t xml:space="preserve">es organismes se rassembleront </w:t>
      </w:r>
      <w:r w:rsidRPr="408A83B1" w:rsidR="3101169A">
        <w:rPr>
          <w:rFonts w:ascii="Century Schoolbook" w:hAnsi="Century Schoolbook" w:eastAsia="Century Schoolbook" w:cs="Century Schoolbook"/>
          <w:sz w:val="22"/>
          <w:szCs w:val="22"/>
          <w:lang w:eastAsia="fr-CA"/>
        </w:rPr>
        <w:t xml:space="preserve">et marcheront vers </w:t>
      </w:r>
      <w:r w:rsidRPr="408A83B1" w:rsidR="52FD5148">
        <w:rPr>
          <w:rFonts w:ascii="Century Schoolbook" w:hAnsi="Century Schoolbook" w:eastAsia="Century Schoolbook" w:cs="Century Schoolbook"/>
          <w:sz w:val="22"/>
          <w:szCs w:val="22"/>
          <w:lang w:eastAsia="fr-CA"/>
        </w:rPr>
        <w:t xml:space="preserve">l’Assemblée nationale le </w:t>
      </w:r>
      <w:r w:rsidRPr="408A83B1" w:rsidR="386ACF51">
        <w:rPr>
          <w:rFonts w:ascii="Century Schoolbook" w:hAnsi="Century Schoolbook" w:eastAsia="Century Schoolbook" w:cs="Century Schoolbook"/>
          <w:sz w:val="22"/>
          <w:szCs w:val="22"/>
          <w:lang w:eastAsia="fr-CA"/>
        </w:rPr>
        <w:t>lendemain du dévoilement du budget</w:t>
      </w:r>
      <w:r w:rsidRPr="408A83B1" w:rsidR="52FD5148">
        <w:rPr>
          <w:rFonts w:ascii="Century Schoolbook" w:hAnsi="Century Schoolbook" w:eastAsia="Century Schoolbook" w:cs="Century Schoolbook"/>
          <w:sz w:val="22"/>
          <w:szCs w:val="22"/>
          <w:lang w:eastAsia="fr-CA"/>
        </w:rPr>
        <w:t xml:space="preserve">, pour témoigner de leurs réalités face à l’appauvrissement </w:t>
      </w:r>
      <w:r w:rsidRPr="408A83B1" w:rsidR="52FD5148">
        <w:rPr>
          <w:rFonts w:ascii="Century Schoolbook" w:hAnsi="Century Schoolbook" w:eastAsia="Century Schoolbook" w:cs="Century Schoolbook"/>
          <w:sz w:val="22"/>
          <w:szCs w:val="22"/>
          <w:lang w:eastAsia="fr-CA"/>
        </w:rPr>
        <w:t>qui les attend.</w:t>
      </w:r>
      <w:r w:rsidRPr="408A83B1" w:rsidR="57B0CFDC">
        <w:rPr>
          <w:rFonts w:ascii="Century Schoolbook" w:hAnsi="Century Schoolbook" w:eastAsia="Century Schoolbook" w:cs="Century Schoolbook"/>
          <w:sz w:val="22"/>
          <w:szCs w:val="22"/>
          <w:lang w:eastAsia="fr-CA"/>
        </w:rPr>
        <w:t xml:space="preserve"> Le point de rencontre sera la Place d’Youville, à 12h30,</w:t>
      </w:r>
      <w:r w:rsidRPr="408A83B1" w:rsidR="7C3BB5FE">
        <w:rPr>
          <w:rFonts w:ascii="Century Schoolbook" w:hAnsi="Century Schoolbook" w:eastAsia="Century Schoolbook" w:cs="Century Schoolbook"/>
          <w:sz w:val="22"/>
          <w:szCs w:val="22"/>
          <w:lang w:eastAsia="fr-CA"/>
        </w:rPr>
        <w:t xml:space="preserve"> </w:t>
      </w:r>
      <w:r w:rsidRPr="408A83B1" w:rsidR="57B0CFDC">
        <w:rPr>
          <w:rFonts w:ascii="Century Schoolbook" w:hAnsi="Century Schoolbook" w:eastAsia="Century Schoolbook" w:cs="Century Schoolbook"/>
          <w:sz w:val="22"/>
          <w:szCs w:val="22"/>
          <w:lang w:eastAsia="fr-CA"/>
        </w:rPr>
        <w:t>le 22 mars.</w:t>
      </w:r>
      <w:r w:rsidRPr="408A83B1" w:rsidR="52FD5148">
        <w:rPr>
          <w:rFonts w:ascii="Century Schoolbook" w:hAnsi="Century Schoolbook" w:eastAsia="Century Schoolbook" w:cs="Century Schoolbook"/>
          <w:sz w:val="22"/>
          <w:szCs w:val="22"/>
          <w:lang w:eastAsia="fr-CA"/>
        </w:rPr>
        <w:t xml:space="preserve"> </w:t>
      </w:r>
      <w:r w:rsidRPr="408A83B1" w:rsidR="52FD5148">
        <w:rPr>
          <w:rFonts w:ascii="Century Schoolbook" w:hAnsi="Century Schoolbook" w:eastAsia="Century Schoolbook" w:cs="Century Schoolbook"/>
          <w:sz w:val="22"/>
          <w:szCs w:val="22"/>
          <w:lang w:eastAsia="fr-CA"/>
        </w:rPr>
        <w:t>Ce qui est sûr, c’est que le secteur de la défense collective des droits continuera à se battre pour obtenir un financement adéquat, à la hauteur des bes</w:t>
      </w:r>
      <w:r w:rsidRPr="408A83B1" w:rsidR="52FD5148">
        <w:rPr>
          <w:rFonts w:ascii="Century Schoolbook" w:hAnsi="Century Schoolbook" w:eastAsia="Century Schoolbook" w:cs="Century Schoolbook"/>
          <w:sz w:val="22"/>
          <w:szCs w:val="22"/>
          <w:lang w:eastAsia="fr-CA"/>
        </w:rPr>
        <w:t>oins grandissants de la population</w:t>
      </w:r>
      <w:r w:rsidRPr="408A83B1" w:rsidR="209C7C73">
        <w:rPr>
          <w:rFonts w:ascii="Century Schoolbook" w:hAnsi="Century Schoolbook" w:eastAsia="Century Schoolbook" w:cs="Century Schoolbook"/>
          <w:sz w:val="22"/>
          <w:szCs w:val="22"/>
          <w:lang w:eastAsia="fr-CA"/>
        </w:rPr>
        <w:t xml:space="preserve"> et</w:t>
      </w:r>
      <w:r w:rsidRPr="408A83B1" w:rsidR="52FD5148">
        <w:rPr>
          <w:rFonts w:ascii="Century Schoolbook" w:hAnsi="Century Schoolbook" w:eastAsia="Century Schoolbook" w:cs="Century Schoolbook"/>
          <w:sz w:val="22"/>
          <w:szCs w:val="22"/>
          <w:lang w:eastAsia="fr-CA"/>
        </w:rPr>
        <w:t xml:space="preserve"> de </w:t>
      </w:r>
      <w:r w:rsidRPr="408A83B1" w:rsidR="5C185225">
        <w:rPr>
          <w:rFonts w:ascii="Century Schoolbook" w:hAnsi="Century Schoolbook" w:eastAsia="Century Schoolbook" w:cs="Century Schoolbook"/>
          <w:sz w:val="22"/>
          <w:szCs w:val="22"/>
          <w:lang w:eastAsia="fr-CA"/>
        </w:rPr>
        <w:t xml:space="preserve">leurs </w:t>
      </w:r>
      <w:r w:rsidRPr="408A83B1" w:rsidR="52FD5148">
        <w:rPr>
          <w:rFonts w:ascii="Century Schoolbook" w:hAnsi="Century Schoolbook" w:eastAsia="Century Schoolbook" w:cs="Century Schoolbook"/>
          <w:sz w:val="22"/>
          <w:szCs w:val="22"/>
          <w:lang w:eastAsia="fr-CA"/>
        </w:rPr>
        <w:t>membres</w:t>
      </w:r>
      <w:r w:rsidRPr="408A83B1" w:rsidR="52FD5148">
        <w:rPr>
          <w:rFonts w:ascii="Century Schoolbook" w:hAnsi="Century Schoolbook" w:eastAsia="Century Schoolbook" w:cs="Century Schoolbook"/>
          <w:sz w:val="22"/>
          <w:szCs w:val="22"/>
          <w:lang w:eastAsia="fr-CA"/>
        </w:rPr>
        <w:t>.</w:t>
      </w:r>
    </w:p>
    <w:p w:rsidR="4941CD3E" w:rsidP="408A83B1" w:rsidRDefault="4941CD3E" w14:paraId="69B49C25" w14:textId="6C64C0A3">
      <w:pPr>
        <w:pStyle w:val="Normal"/>
        <w:spacing w:after="160" w:line="259" w:lineRule="auto"/>
        <w:jc w:val="both"/>
      </w:pPr>
    </w:p>
    <w:p w:rsidR="3851FAAD" w:rsidP="408A83B1" w:rsidRDefault="3851FAAD" w14:paraId="36A42978" w14:textId="26C02944">
      <w:pPr>
        <w:pStyle w:val="Normal"/>
        <w:spacing w:after="160" w:line="259" w:lineRule="auto"/>
        <w:ind w:left="720" w:right="540" w:hanging="720"/>
        <w:rPr>
          <w:rFonts w:ascii="Century Schoolbook" w:hAnsi="Century Schoolbook" w:eastAsia="Century Schoolbook" w:cs="Century Schoolbook"/>
          <w:color w:val="595959" w:themeColor="text1" w:themeTint="A6" w:themeShade="FF"/>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10A3113D" wp14:editId="6DBB060F">
                <wp:extent xmlns:wp="http://schemas.openxmlformats.org/drawingml/2006/wordprocessingDrawing" cx="6083935" cy="318770"/>
                <wp:effectExtent xmlns:wp="http://schemas.openxmlformats.org/drawingml/2006/wordprocessingDrawing" l="0" t="0" r="0" b="5080"/>
                <wp:docPr xmlns:wp="http://schemas.openxmlformats.org/drawingml/2006/wordprocessingDrawing" id="259736201" name="Groupe 3"/>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6083935" cy="318770"/>
                        </a:xfrm>
                        <a:prstGeom prst="rect">
                          <a:avLst/>
                        </a:prstGeom>
                        <a:solidFill>
                          <a:schemeClr val="bg1">
                            <a:lumMod val="50000"/>
                          </a:schemeClr>
                        </a:solidFill>
                        <a:ln>
                          <a:noFill/>
                        </a:ln>
                      </wps:spPr>
                      <wps:style>
                        <a:lnRef idx="2">
                          <a:schemeClr val="accent1">
                            <a:shade val="50000"/>
                          </a:schemeClr>
                        </a:lnRef>
                        <a:fillRef idx="1">
                          <a:schemeClr val="accent1"/>
                        </a:fillRef>
                        <a:effectRef idx="0">
                          <a:scrgbClr r="0" g="0" b="0"/>
                        </a:effectRef>
                        <a:fontRef idx="minor">
                          <a:schemeClr val="lt1"/>
                        </a:fontRef>
                      </wps:style>
                      <wps:txbx>
                        <w:txbxContent xmlns:w="http://schemas.openxmlformats.org/wordprocessingml/2006/main">
                          <w:p w:rsidR="007E0F9C" w:rsidP="007E0F9C" w:rsidRDefault="007E0F9C">
                            <w:pPr>
                              <w:spacing w:line="252" w:lineRule="auto"/>
                              <w:jc w:val="center"/>
                              <w:rPr>
                                <w:rFonts w:ascii="Arial" w:hAnsi="Arial" w:cs="Arial"/>
                                <w:b/>
                                <w:bCs/>
                                <w:color w:val="FFFFFF"/>
                              </w:rPr>
                            </w:pPr>
                            <w:r>
                              <w:rPr>
                                <w:rFonts w:ascii="Arial" w:hAnsi="Arial" w:cs="Arial"/>
                                <w:b/>
                                <w:bCs/>
                                <w:color w:val="FFFFFF"/>
                              </w:rPr>
                              <w:t>À propos du RODCD</w:t>
                            </w:r>
                          </w:p>
                        </w:txbxContent>
                      </wps:txbx>
                      <wps:bodyPr spcFirstLastPara="0" wrap="square" lIns="91440" tIns="45720" rIns="91440" bIns="45720" anchor="t">
                        <a:noAutofit/>
                      </wps:bodyPr>
                    </wps:wsp>
                  </a:graphicData>
                </a:graphic>
              </wp:inline>
            </w:drawing>
          </mc:Choice>
          <mc:Fallback xmlns:a="http://schemas.openxmlformats.org/drawingml/2006/main" xmlns:mc="http://schemas.openxmlformats.org/markup-compatibility/2006"/>
        </mc:AlternateContent>
      </w:r>
      <w:r w:rsidRPr="408A83B1" w:rsidR="787250B2">
        <w:rPr>
          <w:rFonts w:ascii="Century Schoolbook" w:hAnsi="Century Schoolbook" w:eastAsia="Century Schoolbook" w:cs="Century Schoolbook"/>
          <w:color w:val="595959" w:themeColor="text1" w:themeTint="A6" w:themeShade="FF"/>
        </w:rPr>
        <w:t xml:space="preserve">Le Regroupement des organismes en défense collective des droits (RODCD) rassemble des organismes de base locaux et régionaux, des organismes nationaux, et des regroupements régionaux et nationaux </w:t>
      </w:r>
      <w:r w:rsidRPr="408A83B1" w:rsidR="0510535D">
        <w:rPr>
          <w:rFonts w:ascii="Century Schoolbook" w:hAnsi="Century Schoolbook" w:eastAsia="Century Schoolbook" w:cs="Century Schoolbook"/>
          <w:color w:val="595959" w:themeColor="text1" w:themeTint="A6" w:themeShade="FF"/>
        </w:rPr>
        <w:t>du</w:t>
      </w:r>
      <w:r w:rsidRPr="408A83B1" w:rsidR="787250B2">
        <w:rPr>
          <w:rFonts w:ascii="Century Schoolbook" w:hAnsi="Century Schoolbook" w:eastAsia="Century Schoolbook" w:cs="Century Schoolbook"/>
          <w:color w:val="595959" w:themeColor="text1" w:themeTint="A6" w:themeShade="FF"/>
        </w:rPr>
        <w:t xml:space="preserve"> secteur de la défense des droits. Nous représentons près de 350 groupes partout au Québec. Notre mission est de revendiquer une plus grande reconnaissance, une autonomie respectée, et un meilleur financement des groupes en défense collective des droits.</w:t>
      </w:r>
    </w:p>
    <w:p w:rsidR="408A83B1" w:rsidP="408A83B1" w:rsidRDefault="408A83B1" w14:paraId="45249B96" w14:textId="28192945">
      <w:pPr>
        <w:pStyle w:val="Normal"/>
        <w:spacing w:after="160" w:line="259" w:lineRule="auto"/>
        <w:ind w:left="720" w:right="540" w:hanging="720"/>
        <w:rPr>
          <w:rFonts w:ascii="Century Schoolbook" w:hAnsi="Century Schoolbook" w:eastAsia="Century Schoolbook" w:cs="Century Schoolbook"/>
          <w:noProof w:val="0"/>
          <w:color w:val="3B3838" w:themeColor="background2" w:themeTint="FF" w:themeShade="40"/>
          <w:sz w:val="22"/>
          <w:szCs w:val="22"/>
          <w:lang w:val="fr-CA"/>
        </w:rPr>
      </w:pPr>
    </w:p>
    <w:p w:rsidR="535AD250" w:rsidP="0E5DF9F4" w:rsidRDefault="535AD250" w14:paraId="004716FE" w14:textId="29D8681A">
      <w:pPr>
        <w:spacing w:after="160" w:line="259" w:lineRule="auto"/>
        <w:jc w:val="center"/>
        <w:rPr>
          <w:rFonts w:ascii="Century Schoolbook" w:hAnsi="Century Schoolbook" w:eastAsia="Century Schoolbook" w:cs="Century Schoolbook"/>
          <w:b w:val="0"/>
          <w:bCs w:val="0"/>
          <w:i w:val="0"/>
          <w:iCs w:val="0"/>
          <w:noProof w:val="0"/>
          <w:sz w:val="22"/>
          <w:szCs w:val="22"/>
          <w:lang w:val="fr-CA"/>
        </w:rPr>
      </w:pPr>
      <w:r w:rsidRPr="408A83B1" w:rsidR="1B0F11F7">
        <w:rPr>
          <w:rFonts w:ascii="Century Schoolbook" w:hAnsi="Century Schoolbook" w:eastAsia="Century Schoolbook" w:cs="Century Schoolbook"/>
          <w:b w:val="0"/>
          <w:bCs w:val="0"/>
          <w:i w:val="0"/>
          <w:iCs w:val="0"/>
          <w:noProof w:val="0"/>
          <w:sz w:val="22"/>
          <w:szCs w:val="22"/>
          <w:lang w:val="fr-CA"/>
        </w:rPr>
        <w:t>-30-</w:t>
      </w:r>
    </w:p>
    <w:p w:rsidR="408A83B1" w:rsidP="408A83B1" w:rsidRDefault="408A83B1" w14:paraId="0BE5A437" w14:textId="7E5EE1E7">
      <w:pPr>
        <w:spacing w:after="160" w:line="259" w:lineRule="auto"/>
        <w:rPr>
          <w:rFonts w:ascii="Century Schoolbook" w:hAnsi="Century Schoolbook" w:eastAsia="Century Schoolbook" w:cs="Century Schoolbook"/>
          <w:b w:val="0"/>
          <w:bCs w:val="0"/>
          <w:i w:val="0"/>
          <w:iCs w:val="0"/>
          <w:noProof w:val="0"/>
          <w:sz w:val="22"/>
          <w:szCs w:val="22"/>
          <w:lang w:val="fr-CA"/>
        </w:rPr>
      </w:pPr>
    </w:p>
    <w:sectPr w:rsidR="007E76BE">
      <w:pgSz w:w="12240" w:h="15840"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lvFkrU2bKw2s+O" int2:id="ZVQ5Nijr">
      <int2:state int2:type="LegacyProofing" int2:value="Rejected"/>
    </int2:textHash>
    <int2:bookmark int2:bookmarkName="_Int_UAEtowHZ" int2:invalidationBookmarkName="" int2:hashCode="JKoFU25oPAioHF" int2:id="KAdjHJBJ">
      <int2:state int2:type="LegacyProofing" int2:value="Rejected"/>
    </int2:bookmark>
    <int2:bookmark int2:bookmarkName="_Int_SJa5aEqV" int2:invalidationBookmarkName="" int2:hashCode="IJrJQ7fTq8vHh6" int2:id="w8UxtRaQ">
      <int2:state int2:type="LegacyProofing"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24"/>
    <w:rsid w:val="00772AAF"/>
    <w:rsid w:val="007E76BE"/>
    <w:rsid w:val="00A6521B"/>
    <w:rsid w:val="00A93D0C"/>
    <w:rsid w:val="00CB8D0A"/>
    <w:rsid w:val="00D70724"/>
    <w:rsid w:val="0193DCCE"/>
    <w:rsid w:val="0274E1CC"/>
    <w:rsid w:val="029D8B05"/>
    <w:rsid w:val="02F45676"/>
    <w:rsid w:val="0366554C"/>
    <w:rsid w:val="039C967A"/>
    <w:rsid w:val="0410B22D"/>
    <w:rsid w:val="04719187"/>
    <w:rsid w:val="048CBE38"/>
    <w:rsid w:val="04EE15F7"/>
    <w:rsid w:val="0510535D"/>
    <w:rsid w:val="056BBEBA"/>
    <w:rsid w:val="05E3FFC1"/>
    <w:rsid w:val="06259EC7"/>
    <w:rsid w:val="068F33BD"/>
    <w:rsid w:val="0700B7F4"/>
    <w:rsid w:val="07A5B118"/>
    <w:rsid w:val="080C6EA2"/>
    <w:rsid w:val="082B041E"/>
    <w:rsid w:val="083B52BF"/>
    <w:rsid w:val="08464899"/>
    <w:rsid w:val="084F2E26"/>
    <w:rsid w:val="0863F386"/>
    <w:rsid w:val="09B5C9A9"/>
    <w:rsid w:val="0A005B03"/>
    <w:rsid w:val="0B0B7907"/>
    <w:rsid w:val="0BE6642A"/>
    <w:rsid w:val="0C479479"/>
    <w:rsid w:val="0C4B4815"/>
    <w:rsid w:val="0D3EBC03"/>
    <w:rsid w:val="0D69400C"/>
    <w:rsid w:val="0DE71876"/>
    <w:rsid w:val="0E5DF9F4"/>
    <w:rsid w:val="0E9D0AC4"/>
    <w:rsid w:val="0ED1E778"/>
    <w:rsid w:val="0EF94F32"/>
    <w:rsid w:val="107E22DE"/>
    <w:rsid w:val="10FD4913"/>
    <w:rsid w:val="1141501B"/>
    <w:rsid w:val="1198CD77"/>
    <w:rsid w:val="11FB0E18"/>
    <w:rsid w:val="12099BBB"/>
    <w:rsid w:val="1219512F"/>
    <w:rsid w:val="12675379"/>
    <w:rsid w:val="13F44655"/>
    <w:rsid w:val="143E9398"/>
    <w:rsid w:val="15413C7D"/>
    <w:rsid w:val="158335DA"/>
    <w:rsid w:val="17673F17"/>
    <w:rsid w:val="1878DD3F"/>
    <w:rsid w:val="188A2DA3"/>
    <w:rsid w:val="18A619FF"/>
    <w:rsid w:val="18CE7696"/>
    <w:rsid w:val="1908250B"/>
    <w:rsid w:val="190CE80B"/>
    <w:rsid w:val="191AD6DD"/>
    <w:rsid w:val="19D796EF"/>
    <w:rsid w:val="1AFA532C"/>
    <w:rsid w:val="1B0F11F7"/>
    <w:rsid w:val="1B40DDB2"/>
    <w:rsid w:val="1B7C98FB"/>
    <w:rsid w:val="1BB5AAD5"/>
    <w:rsid w:val="1C2DDB67"/>
    <w:rsid w:val="1C348F92"/>
    <w:rsid w:val="1C4022C3"/>
    <w:rsid w:val="1C824C93"/>
    <w:rsid w:val="1D7252B5"/>
    <w:rsid w:val="1DC4413D"/>
    <w:rsid w:val="1E614F50"/>
    <w:rsid w:val="1E6D3F31"/>
    <w:rsid w:val="1F606BC7"/>
    <w:rsid w:val="1FC900C1"/>
    <w:rsid w:val="209C7C73"/>
    <w:rsid w:val="20C869AC"/>
    <w:rsid w:val="20F0AEAB"/>
    <w:rsid w:val="21A0E6EB"/>
    <w:rsid w:val="21F57345"/>
    <w:rsid w:val="234FEC2F"/>
    <w:rsid w:val="24803538"/>
    <w:rsid w:val="24CA6306"/>
    <w:rsid w:val="24E62294"/>
    <w:rsid w:val="254E6DDF"/>
    <w:rsid w:val="2566700F"/>
    <w:rsid w:val="256FFFEA"/>
    <w:rsid w:val="25C22FC6"/>
    <w:rsid w:val="27000C9E"/>
    <w:rsid w:val="271934FB"/>
    <w:rsid w:val="2771CEC7"/>
    <w:rsid w:val="27C48B26"/>
    <w:rsid w:val="28478F99"/>
    <w:rsid w:val="294B23D5"/>
    <w:rsid w:val="2990EE9D"/>
    <w:rsid w:val="299F6C8F"/>
    <w:rsid w:val="2A41D14A"/>
    <w:rsid w:val="2A6E4D2A"/>
    <w:rsid w:val="2ADBEFBB"/>
    <w:rsid w:val="2B5E089C"/>
    <w:rsid w:val="2B8DD037"/>
    <w:rsid w:val="2BAE0F6A"/>
    <w:rsid w:val="2CF82738"/>
    <w:rsid w:val="2CFABF63"/>
    <w:rsid w:val="2CFABF63"/>
    <w:rsid w:val="2D025268"/>
    <w:rsid w:val="2D9144D9"/>
    <w:rsid w:val="2DA00A4A"/>
    <w:rsid w:val="2E0888D7"/>
    <w:rsid w:val="2E264BD0"/>
    <w:rsid w:val="2EA2B1DA"/>
    <w:rsid w:val="2EC66609"/>
    <w:rsid w:val="2EEF0D5C"/>
    <w:rsid w:val="30A867AE"/>
    <w:rsid w:val="30DCAA11"/>
    <w:rsid w:val="30F10B6B"/>
    <w:rsid w:val="3101169A"/>
    <w:rsid w:val="313D6B0A"/>
    <w:rsid w:val="3143E5F5"/>
    <w:rsid w:val="31AD871C"/>
    <w:rsid w:val="31B171BC"/>
    <w:rsid w:val="32158877"/>
    <w:rsid w:val="3222D9D6"/>
    <w:rsid w:val="326803CC"/>
    <w:rsid w:val="32DA8B7A"/>
    <w:rsid w:val="3398CB7E"/>
    <w:rsid w:val="339B053F"/>
    <w:rsid w:val="33A96852"/>
    <w:rsid w:val="349C3925"/>
    <w:rsid w:val="3504690C"/>
    <w:rsid w:val="3555416C"/>
    <w:rsid w:val="358E0356"/>
    <w:rsid w:val="3622DBDA"/>
    <w:rsid w:val="367E05CE"/>
    <w:rsid w:val="36BFA2BE"/>
    <w:rsid w:val="373BE19A"/>
    <w:rsid w:val="373CDF8E"/>
    <w:rsid w:val="37578FEF"/>
    <w:rsid w:val="381D96AA"/>
    <w:rsid w:val="3851FAAD"/>
    <w:rsid w:val="3867642C"/>
    <w:rsid w:val="386ACF51"/>
    <w:rsid w:val="3874F1D8"/>
    <w:rsid w:val="39292450"/>
    <w:rsid w:val="392FAA29"/>
    <w:rsid w:val="395980BE"/>
    <w:rsid w:val="397B541B"/>
    <w:rsid w:val="3A5BB2FD"/>
    <w:rsid w:val="3A69A557"/>
    <w:rsid w:val="3A93216B"/>
    <w:rsid w:val="3ACB7A8A"/>
    <w:rsid w:val="3B585B19"/>
    <w:rsid w:val="3BCC20BA"/>
    <w:rsid w:val="3BF7835E"/>
    <w:rsid w:val="3C053260"/>
    <w:rsid w:val="3C40681A"/>
    <w:rsid w:val="3CD783E8"/>
    <w:rsid w:val="3D299C56"/>
    <w:rsid w:val="3D75B7AE"/>
    <w:rsid w:val="3D92D272"/>
    <w:rsid w:val="3E51384E"/>
    <w:rsid w:val="3E5BFBB3"/>
    <w:rsid w:val="3E73BCDF"/>
    <w:rsid w:val="3F298578"/>
    <w:rsid w:val="3F59EBFB"/>
    <w:rsid w:val="3FBB56C7"/>
    <w:rsid w:val="3FE78B16"/>
    <w:rsid w:val="404A6122"/>
    <w:rsid w:val="408A83B1"/>
    <w:rsid w:val="40CA7334"/>
    <w:rsid w:val="40DC3006"/>
    <w:rsid w:val="41065FBB"/>
    <w:rsid w:val="421DAD3B"/>
    <w:rsid w:val="427473E4"/>
    <w:rsid w:val="4324A971"/>
    <w:rsid w:val="43337DA5"/>
    <w:rsid w:val="4375A549"/>
    <w:rsid w:val="44104445"/>
    <w:rsid w:val="44433347"/>
    <w:rsid w:val="445C1BBA"/>
    <w:rsid w:val="44CA5F96"/>
    <w:rsid w:val="44CF4E06"/>
    <w:rsid w:val="44E2F155"/>
    <w:rsid w:val="454D30ED"/>
    <w:rsid w:val="45A052F9"/>
    <w:rsid w:val="45A97510"/>
    <w:rsid w:val="4624851B"/>
    <w:rsid w:val="466B1E67"/>
    <w:rsid w:val="46A92315"/>
    <w:rsid w:val="46B11175"/>
    <w:rsid w:val="4747E507"/>
    <w:rsid w:val="47E9ECE6"/>
    <w:rsid w:val="47FCA558"/>
    <w:rsid w:val="48C5D246"/>
    <w:rsid w:val="48E058DD"/>
    <w:rsid w:val="48FE760F"/>
    <w:rsid w:val="48FFE2DA"/>
    <w:rsid w:val="4913DFF4"/>
    <w:rsid w:val="4941CD3E"/>
    <w:rsid w:val="497C2459"/>
    <w:rsid w:val="49A2BF29"/>
    <w:rsid w:val="4A6B4CE0"/>
    <w:rsid w:val="4ACD0729"/>
    <w:rsid w:val="4ADD9D9F"/>
    <w:rsid w:val="4B0B5837"/>
    <w:rsid w:val="4B227E63"/>
    <w:rsid w:val="4B792891"/>
    <w:rsid w:val="4BCB7C5D"/>
    <w:rsid w:val="4C1B562A"/>
    <w:rsid w:val="4C1F46A6"/>
    <w:rsid w:val="4CB128BC"/>
    <w:rsid w:val="4CEE033A"/>
    <w:rsid w:val="4D6C660C"/>
    <w:rsid w:val="4DCBBA66"/>
    <w:rsid w:val="4DCBBA66"/>
    <w:rsid w:val="4E5377A0"/>
    <w:rsid w:val="4EE33028"/>
    <w:rsid w:val="4F3E93EC"/>
    <w:rsid w:val="4F56E768"/>
    <w:rsid w:val="4F6504CF"/>
    <w:rsid w:val="4F678AC7"/>
    <w:rsid w:val="4F844991"/>
    <w:rsid w:val="4F88D43B"/>
    <w:rsid w:val="4FED75CD"/>
    <w:rsid w:val="4FF82592"/>
    <w:rsid w:val="51035B28"/>
    <w:rsid w:val="516C4BDB"/>
    <w:rsid w:val="518E8317"/>
    <w:rsid w:val="51B6EAAB"/>
    <w:rsid w:val="51CDC014"/>
    <w:rsid w:val="51DC9DF2"/>
    <w:rsid w:val="51E63D22"/>
    <w:rsid w:val="5232C965"/>
    <w:rsid w:val="52354561"/>
    <w:rsid w:val="52E91C7F"/>
    <w:rsid w:val="52FD5148"/>
    <w:rsid w:val="535AD250"/>
    <w:rsid w:val="54058FD5"/>
    <w:rsid w:val="5456F5B9"/>
    <w:rsid w:val="55352C27"/>
    <w:rsid w:val="55BD72A1"/>
    <w:rsid w:val="568F2404"/>
    <w:rsid w:val="569CD306"/>
    <w:rsid w:val="56A897D6"/>
    <w:rsid w:val="56E3B79B"/>
    <w:rsid w:val="56E3B79B"/>
    <w:rsid w:val="56FEC843"/>
    <w:rsid w:val="573879A8"/>
    <w:rsid w:val="57B0CFDC"/>
    <w:rsid w:val="57FFFC29"/>
    <w:rsid w:val="590E6D0D"/>
    <w:rsid w:val="59BF7D54"/>
    <w:rsid w:val="59D4C67B"/>
    <w:rsid w:val="5A22B891"/>
    <w:rsid w:val="5A3F8D0E"/>
    <w:rsid w:val="5A4131BD"/>
    <w:rsid w:val="5A982325"/>
    <w:rsid w:val="5AD1C175"/>
    <w:rsid w:val="5B863781"/>
    <w:rsid w:val="5BD1DFC7"/>
    <w:rsid w:val="5C185225"/>
    <w:rsid w:val="5CB008D5"/>
    <w:rsid w:val="5D642894"/>
    <w:rsid w:val="5D68EC38"/>
    <w:rsid w:val="5E8BDF50"/>
    <w:rsid w:val="600E09B9"/>
    <w:rsid w:val="61189149"/>
    <w:rsid w:val="616CF383"/>
    <w:rsid w:val="6191E282"/>
    <w:rsid w:val="629A94E3"/>
    <w:rsid w:val="62D9FBA3"/>
    <w:rsid w:val="63547EAF"/>
    <w:rsid w:val="63BC566D"/>
    <w:rsid w:val="63E4EEB2"/>
    <w:rsid w:val="6489B06B"/>
    <w:rsid w:val="65753E45"/>
    <w:rsid w:val="65ABFEF3"/>
    <w:rsid w:val="65FDF886"/>
    <w:rsid w:val="66C602A7"/>
    <w:rsid w:val="66D21282"/>
    <w:rsid w:val="6710E927"/>
    <w:rsid w:val="6790ADFC"/>
    <w:rsid w:val="679F029E"/>
    <w:rsid w:val="6861D308"/>
    <w:rsid w:val="6914A67F"/>
    <w:rsid w:val="69954545"/>
    <w:rsid w:val="69DA266D"/>
    <w:rsid w:val="6A192EDC"/>
    <w:rsid w:val="6A41195A"/>
    <w:rsid w:val="6ABB748B"/>
    <w:rsid w:val="6B8D58E8"/>
    <w:rsid w:val="6C4D5F3A"/>
    <w:rsid w:val="6DBDD048"/>
    <w:rsid w:val="6DDA5B67"/>
    <w:rsid w:val="6F762BC8"/>
    <w:rsid w:val="6F9BBFE1"/>
    <w:rsid w:val="6F9BBFE1"/>
    <w:rsid w:val="6FCCB73F"/>
    <w:rsid w:val="6FE4AB88"/>
    <w:rsid w:val="70A570FA"/>
    <w:rsid w:val="70BB001A"/>
    <w:rsid w:val="71CC2EE0"/>
    <w:rsid w:val="726DA937"/>
    <w:rsid w:val="72F113A2"/>
    <w:rsid w:val="730293CC"/>
    <w:rsid w:val="730E18B3"/>
    <w:rsid w:val="7396A9E6"/>
    <w:rsid w:val="743F8979"/>
    <w:rsid w:val="746835A4"/>
    <w:rsid w:val="748EC5B0"/>
    <w:rsid w:val="74C79A83"/>
    <w:rsid w:val="767ECE1D"/>
    <w:rsid w:val="76871891"/>
    <w:rsid w:val="76951FAC"/>
    <w:rsid w:val="7788175C"/>
    <w:rsid w:val="77A3B530"/>
    <w:rsid w:val="77AC55AA"/>
    <w:rsid w:val="77E6070F"/>
    <w:rsid w:val="780BBFF6"/>
    <w:rsid w:val="781A9E7E"/>
    <w:rsid w:val="783952F6"/>
    <w:rsid w:val="787250B2"/>
    <w:rsid w:val="788DAEE9"/>
    <w:rsid w:val="7A4089D6"/>
    <w:rsid w:val="7A628B47"/>
    <w:rsid w:val="7B39426D"/>
    <w:rsid w:val="7BCB04A0"/>
    <w:rsid w:val="7C3A4F49"/>
    <w:rsid w:val="7C3BB5FE"/>
    <w:rsid w:val="7C74C025"/>
    <w:rsid w:val="7CC0F738"/>
    <w:rsid w:val="7CD40884"/>
    <w:rsid w:val="7D993960"/>
    <w:rsid w:val="7E325150"/>
    <w:rsid w:val="7F65EA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0882"/>
  <w15:chartTrackingRefBased/>
  <w15:docId w15:val="{8736727B-7CC2-40B5-8413-2E0C2BEA35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Policepardfau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236042">
      <w:bodyDiv w:val="1"/>
      <w:marLeft w:val="0"/>
      <w:marRight w:val="0"/>
      <w:marTop w:val="0"/>
      <w:marBottom w:val="0"/>
      <w:divBdr>
        <w:top w:val="none" w:sz="0" w:space="0" w:color="auto"/>
        <w:left w:val="none" w:sz="0" w:space="0" w:color="auto"/>
        <w:bottom w:val="none" w:sz="0" w:space="0" w:color="auto"/>
        <w:right w:val="none" w:sz="0" w:space="0" w:color="auto"/>
      </w:divBdr>
      <w:divsChild>
        <w:div w:id="168756929">
          <w:marLeft w:val="0"/>
          <w:marRight w:val="0"/>
          <w:marTop w:val="0"/>
          <w:marBottom w:val="0"/>
          <w:divBdr>
            <w:top w:val="none" w:sz="0" w:space="0" w:color="auto"/>
            <w:left w:val="none" w:sz="0" w:space="0" w:color="auto"/>
            <w:bottom w:val="none" w:sz="0" w:space="0" w:color="auto"/>
            <w:right w:val="none" w:sz="0" w:space="0" w:color="auto"/>
          </w:divBdr>
          <w:divsChild>
            <w:div w:id="158473299">
              <w:marLeft w:val="0"/>
              <w:marRight w:val="0"/>
              <w:marTop w:val="0"/>
              <w:marBottom w:val="0"/>
              <w:divBdr>
                <w:top w:val="none" w:sz="0" w:space="0" w:color="auto"/>
                <w:left w:val="none" w:sz="0" w:space="0" w:color="auto"/>
                <w:bottom w:val="none" w:sz="0" w:space="0" w:color="auto"/>
                <w:right w:val="none" w:sz="0" w:space="0" w:color="auto"/>
              </w:divBdr>
            </w:div>
            <w:div w:id="657734397">
              <w:marLeft w:val="0"/>
              <w:marRight w:val="0"/>
              <w:marTop w:val="0"/>
              <w:marBottom w:val="0"/>
              <w:divBdr>
                <w:top w:val="none" w:sz="0" w:space="0" w:color="auto"/>
                <w:left w:val="none" w:sz="0" w:space="0" w:color="auto"/>
                <w:bottom w:val="none" w:sz="0" w:space="0" w:color="auto"/>
                <w:right w:val="none" w:sz="0" w:space="0" w:color="auto"/>
              </w:divBdr>
            </w:div>
          </w:divsChild>
        </w:div>
        <w:div w:id="241839376">
          <w:marLeft w:val="0"/>
          <w:marRight w:val="0"/>
          <w:marTop w:val="0"/>
          <w:marBottom w:val="0"/>
          <w:divBdr>
            <w:top w:val="none" w:sz="0" w:space="0" w:color="auto"/>
            <w:left w:val="none" w:sz="0" w:space="0" w:color="auto"/>
            <w:bottom w:val="none" w:sz="0" w:space="0" w:color="auto"/>
            <w:right w:val="none" w:sz="0" w:space="0" w:color="auto"/>
          </w:divBdr>
          <w:divsChild>
            <w:div w:id="683899619">
              <w:marLeft w:val="0"/>
              <w:marRight w:val="0"/>
              <w:marTop w:val="0"/>
              <w:marBottom w:val="0"/>
              <w:divBdr>
                <w:top w:val="none" w:sz="0" w:space="0" w:color="auto"/>
                <w:left w:val="none" w:sz="0" w:space="0" w:color="auto"/>
                <w:bottom w:val="none" w:sz="0" w:space="0" w:color="auto"/>
                <w:right w:val="none" w:sz="0" w:space="0" w:color="auto"/>
              </w:divBdr>
            </w:div>
          </w:divsChild>
        </w:div>
        <w:div w:id="469321588">
          <w:marLeft w:val="0"/>
          <w:marRight w:val="0"/>
          <w:marTop w:val="0"/>
          <w:marBottom w:val="0"/>
          <w:divBdr>
            <w:top w:val="none" w:sz="0" w:space="0" w:color="auto"/>
            <w:left w:val="none" w:sz="0" w:space="0" w:color="auto"/>
            <w:bottom w:val="none" w:sz="0" w:space="0" w:color="auto"/>
            <w:right w:val="none" w:sz="0" w:space="0" w:color="auto"/>
          </w:divBdr>
          <w:divsChild>
            <w:div w:id="1380469072">
              <w:marLeft w:val="0"/>
              <w:marRight w:val="0"/>
              <w:marTop w:val="0"/>
              <w:marBottom w:val="0"/>
              <w:divBdr>
                <w:top w:val="none" w:sz="0" w:space="0" w:color="auto"/>
                <w:left w:val="none" w:sz="0" w:space="0" w:color="auto"/>
                <w:bottom w:val="none" w:sz="0" w:space="0" w:color="auto"/>
                <w:right w:val="none" w:sz="0" w:space="0" w:color="auto"/>
              </w:divBdr>
            </w:div>
          </w:divsChild>
        </w:div>
        <w:div w:id="87310744">
          <w:marLeft w:val="0"/>
          <w:marRight w:val="0"/>
          <w:marTop w:val="0"/>
          <w:marBottom w:val="0"/>
          <w:divBdr>
            <w:top w:val="none" w:sz="0" w:space="0" w:color="auto"/>
            <w:left w:val="none" w:sz="0" w:space="0" w:color="auto"/>
            <w:bottom w:val="none" w:sz="0" w:space="0" w:color="auto"/>
            <w:right w:val="none" w:sz="0" w:space="0" w:color="auto"/>
          </w:divBdr>
          <w:divsChild>
            <w:div w:id="1305155893">
              <w:marLeft w:val="0"/>
              <w:marRight w:val="0"/>
              <w:marTop w:val="0"/>
              <w:marBottom w:val="0"/>
              <w:divBdr>
                <w:top w:val="none" w:sz="0" w:space="0" w:color="auto"/>
                <w:left w:val="none" w:sz="0" w:space="0" w:color="auto"/>
                <w:bottom w:val="none" w:sz="0" w:space="0" w:color="auto"/>
                <w:right w:val="none" w:sz="0" w:space="0" w:color="auto"/>
              </w:divBdr>
            </w:div>
          </w:divsChild>
        </w:div>
        <w:div w:id="1900243580">
          <w:marLeft w:val="0"/>
          <w:marRight w:val="0"/>
          <w:marTop w:val="0"/>
          <w:marBottom w:val="0"/>
          <w:divBdr>
            <w:top w:val="none" w:sz="0" w:space="0" w:color="auto"/>
            <w:left w:val="none" w:sz="0" w:space="0" w:color="auto"/>
            <w:bottom w:val="none" w:sz="0" w:space="0" w:color="auto"/>
            <w:right w:val="none" w:sz="0" w:space="0" w:color="auto"/>
          </w:divBdr>
          <w:divsChild>
            <w:div w:id="1857767816">
              <w:marLeft w:val="0"/>
              <w:marRight w:val="0"/>
              <w:marTop w:val="0"/>
              <w:marBottom w:val="0"/>
              <w:divBdr>
                <w:top w:val="none" w:sz="0" w:space="0" w:color="auto"/>
                <w:left w:val="none" w:sz="0" w:space="0" w:color="auto"/>
                <w:bottom w:val="none" w:sz="0" w:space="0" w:color="auto"/>
                <w:right w:val="none" w:sz="0" w:space="0" w:color="auto"/>
              </w:divBdr>
            </w:div>
          </w:divsChild>
        </w:div>
        <w:div w:id="698505469">
          <w:marLeft w:val="0"/>
          <w:marRight w:val="0"/>
          <w:marTop w:val="0"/>
          <w:marBottom w:val="0"/>
          <w:divBdr>
            <w:top w:val="none" w:sz="0" w:space="0" w:color="auto"/>
            <w:left w:val="none" w:sz="0" w:space="0" w:color="auto"/>
            <w:bottom w:val="none" w:sz="0" w:space="0" w:color="auto"/>
            <w:right w:val="none" w:sz="0" w:space="0" w:color="auto"/>
          </w:divBdr>
          <w:divsChild>
            <w:div w:id="882789472">
              <w:marLeft w:val="0"/>
              <w:marRight w:val="0"/>
              <w:marTop w:val="0"/>
              <w:marBottom w:val="0"/>
              <w:divBdr>
                <w:top w:val="none" w:sz="0" w:space="0" w:color="auto"/>
                <w:left w:val="none" w:sz="0" w:space="0" w:color="auto"/>
                <w:bottom w:val="none" w:sz="0" w:space="0" w:color="auto"/>
                <w:right w:val="none" w:sz="0" w:space="0" w:color="auto"/>
              </w:divBdr>
            </w:div>
          </w:divsChild>
        </w:div>
        <w:div w:id="1874034479">
          <w:marLeft w:val="0"/>
          <w:marRight w:val="0"/>
          <w:marTop w:val="0"/>
          <w:marBottom w:val="0"/>
          <w:divBdr>
            <w:top w:val="none" w:sz="0" w:space="0" w:color="auto"/>
            <w:left w:val="none" w:sz="0" w:space="0" w:color="auto"/>
            <w:bottom w:val="none" w:sz="0" w:space="0" w:color="auto"/>
            <w:right w:val="none" w:sz="0" w:space="0" w:color="auto"/>
          </w:divBdr>
          <w:divsChild>
            <w:div w:id="1981882920">
              <w:marLeft w:val="0"/>
              <w:marRight w:val="0"/>
              <w:marTop w:val="0"/>
              <w:marBottom w:val="0"/>
              <w:divBdr>
                <w:top w:val="none" w:sz="0" w:space="0" w:color="auto"/>
                <w:left w:val="none" w:sz="0" w:space="0" w:color="auto"/>
                <w:bottom w:val="none" w:sz="0" w:space="0" w:color="auto"/>
                <w:right w:val="none" w:sz="0" w:space="0" w:color="auto"/>
              </w:divBdr>
            </w:div>
          </w:divsChild>
        </w:div>
        <w:div w:id="2068258348">
          <w:marLeft w:val="0"/>
          <w:marRight w:val="0"/>
          <w:marTop w:val="0"/>
          <w:marBottom w:val="0"/>
          <w:divBdr>
            <w:top w:val="none" w:sz="0" w:space="0" w:color="auto"/>
            <w:left w:val="none" w:sz="0" w:space="0" w:color="auto"/>
            <w:bottom w:val="none" w:sz="0" w:space="0" w:color="auto"/>
            <w:right w:val="none" w:sz="0" w:space="0" w:color="auto"/>
          </w:divBdr>
          <w:divsChild>
            <w:div w:id="18432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d02f2c1567bb4b4d" /><Relationship Type="http://schemas.openxmlformats.org/officeDocument/2006/relationships/hyperlink" Target="mailto:info@rodcd.org" TargetMode="External" Id="R5899ece9b30a46c3" /><Relationship Type="http://schemas.openxmlformats.org/officeDocument/2006/relationships/hyperlink" Target="http://www.defensedesdroits.com/" TargetMode="External" Id="R3d973e1d32904cc5" /><Relationship Type="http://schemas.microsoft.com/office/2020/10/relationships/intelligence" Target="intelligence2.xml" Id="R8e465f8f6f07457b" /><Relationship Type="http://schemas.microsoft.com/office/2011/relationships/people" Target="people.xml" Id="R460bf7d2e9154b46" /><Relationship Type="http://schemas.microsoft.com/office/2011/relationships/commentsExtended" Target="commentsExtended.xml" Id="R628d4a7e0a2e489b" /><Relationship Type="http://schemas.microsoft.com/office/2016/09/relationships/commentsIds" Target="commentsIds.xml" Id="R841412d0a4c64c76"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Mouvement Action-Chômage Trois-Rivières</dc:creator>
  <keywords/>
  <dc:description/>
  <lastModifiedBy>Mobilisation Rodcd</lastModifiedBy>
  <revision>6</revision>
  <dcterms:created xsi:type="dcterms:W3CDTF">2022-12-14T14:22:00.0000000Z</dcterms:created>
  <dcterms:modified xsi:type="dcterms:W3CDTF">2023-03-21T20:53:41.7568112Z</dcterms:modified>
</coreProperties>
</file>